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57" w:rsidRDefault="00693657" w:rsidP="00693657">
      <w:bookmarkStart w:id="0" w:name="_GoBack"/>
      <w:r>
        <w:t>1.</w:t>
      </w:r>
      <w:r w:rsidRPr="008A6716">
        <w:t xml:space="preserve"> Правовое регулирование землепользования в </w:t>
      </w:r>
      <w:proofErr w:type="spellStart"/>
      <w:r w:rsidRPr="008A6716">
        <w:t>рф</w:t>
      </w:r>
      <w:proofErr w:type="spellEnd"/>
      <w:r w:rsidRPr="008A6716">
        <w:t xml:space="preserve"> </w:t>
      </w:r>
    </w:p>
    <w:bookmarkEnd w:id="0"/>
    <w:p w:rsidR="00693657" w:rsidRDefault="00693657" w:rsidP="00693657">
      <w:r w:rsidRPr="008A6716">
        <w:t>Источники права представляют собой форму закрепления общеобязательных правовых норм. Первичным элементом законодательства является нормативный правовой акт, который представляет собой документ, объединяющий совокупность предметно связанных между собой норм. К ним относятся Конституция РФ, законы, кодексы, президентские указы, постановления правительства, ведомственные акты, конституции, уставы и иные нормативные правовые акты субъектов РФ, нормативные постановления и решения местных органов самоуправления. Основную группу источников земельного права образует законодательство, представленное нормативными правовыми актами, принятыми на всех уровнях государственной власти, а также местными органами самоуправления, регулирующими земельные отношения. Несмотря на такую кажущуюся ясность, выявление источников земельного права остается довольно сложной задачей. Это в первую очередь связано с определением соотношения системы права и системы законодательства. Источниками земельного права являются как земельное законодательство, объединяющее нормативные правовые акты, регулирующие отношения по использованию и охране земель (ст. 3 Земельного кодекса), так и нормативные правовые акты, образующие другие отрасли законодательства</w:t>
      </w:r>
      <w:proofErr w:type="gramStart"/>
      <w:r w:rsidRPr="008A6716">
        <w:t>.</w:t>
      </w:r>
      <w:proofErr w:type="gramEnd"/>
      <w:r w:rsidRPr="008A6716">
        <w:t xml:space="preserve"> </w:t>
      </w:r>
      <w:proofErr w:type="gramStart"/>
      <w:r w:rsidRPr="008A6716">
        <w:t>н</w:t>
      </w:r>
      <w:proofErr w:type="gramEnd"/>
      <w:r w:rsidRPr="008A6716">
        <w:t xml:space="preserve">о регулирующие в отдельных своих положениях земельные отношения наряду с другими общественными отношениями. Соответственно в части положений, регулирующих общественные отношения, объектом которых выступает земля, земельные участки, их части, земельные доли или права на землю, они также являются источниками земельного права, но остаются в системе своих самостоятельных отраслей законодательства. Вторую группу источников земельного права образуют нормативные договоры и соглашения, заключаемые в соответствии с Конституцией РФ и Федеральным законом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 Конституция РФ выступает в качестве основополагающего источника практически всех отраслей права. Конституция РФ имеет высшую юридическую силу, прямое действие и применяется на всей территории страны. Кроме федеральной, в пределах соответствующих юрисдикций действуют конституции республик. Предусматривается принятие уставов другими субъектами РФ. Конституция РФ содержит ряд статей, как прямо, так и косвенно регулирующих земельные отношения. Заметное место в Конституции занимают вопросы собственности на землю (ст. 8, 9 и 36). В </w:t>
      </w:r>
      <w:proofErr w:type="spellStart"/>
      <w:r w:rsidRPr="008A6716">
        <w:t>ст.ст</w:t>
      </w:r>
      <w:proofErr w:type="spellEnd"/>
      <w:r w:rsidRPr="008A6716">
        <w:t>. 71 и 72 Конституции РФ определены соответственно сферы ведения РФ и совместного ведения РФ и субъектов РФ. Преимущественно регулирование земельных отношений относится к области совместного ведения, а за РФ остается право управления федеральной собственностью, в том числе земельной, принятие гражданского законодательства. Федеральное земельное законодательство в широком смысле слова образуют законы и подзаконные нормативные правовые акты, принятые на федеральном уровне. К федеральному земельному законодательству относятся также указы Президента РФ, регулирующие земельные отношения. Федеральное земельное законодательство развивается достаточно интенсивно, отражая и закрепляя политику государства по реформированию земельных отношений. Земельный кодекс РФ является комплексным кодифицированным федеральным законом, регулирующим значительное разнообразие земельных отношений. Он определяет порядок предоставления и изъятия земельных участков, использования земель гражданами и организациями для строительства, ведения фермерского хозяйства, личного подсобного хозяйства, использования земель</w:t>
      </w:r>
      <w:proofErr w:type="gramStart"/>
      <w:r w:rsidRPr="008A6716">
        <w:t>.</w:t>
      </w:r>
      <w:proofErr w:type="gramEnd"/>
      <w:r w:rsidRPr="008A6716">
        <w:t xml:space="preserve"> </w:t>
      </w:r>
      <w:proofErr w:type="gramStart"/>
      <w:r w:rsidRPr="008A6716">
        <w:t>п</w:t>
      </w:r>
      <w:proofErr w:type="gramEnd"/>
      <w:r w:rsidRPr="008A6716">
        <w:t xml:space="preserve">редоставленных в качестве служебных земельных наделов. Здесь содержатся основополагающие нормы, устанавливающие правовой режим различных категорий земель, регулирующие вопросы платы за землепользование, юридической ответственности за земельные правонарушения. Финансовые аспекты земельных отношений развиты в Земельном кодексе. Кодекс детально определяет порядок исчисления и взимания платежей за использование земель различного целевого назначения, а также распределения полученных средств. Порядок ведения государственного учета земельных участков установлен в Федеральном законе «О государственном земельном кадастре». Вопросам охраны земель посвящены Федеральные законы от 10 января 1996 г. №4-ФЗ «О мелиорации земель» и от 16 июля 1998 г. №101-ФЗ «О государственном регулировании обеспечения плодородия земель сельскохозяйственного назначения». Значительное число земельных норм содержится в федеральных законах, регулирующих наряду с </w:t>
      </w:r>
      <w:proofErr w:type="gramStart"/>
      <w:r w:rsidRPr="008A6716">
        <w:t>земельными</w:t>
      </w:r>
      <w:proofErr w:type="gramEnd"/>
      <w:r w:rsidRPr="008A6716">
        <w:t xml:space="preserve"> также иные разновидности общественных отношений. Первое место среди данной группы </w:t>
      </w:r>
      <w:proofErr w:type="gramStart"/>
      <w:r w:rsidRPr="008A6716">
        <w:t>законов по объему</w:t>
      </w:r>
      <w:proofErr w:type="gramEnd"/>
      <w:r w:rsidRPr="008A6716">
        <w:t xml:space="preserve"> и значимости правовых норм принадлежит Гражданскому кодексу РФ. Фактически все его статьи, где речь идет о недвижимом имуществе, распространяются на соответствующие земельные отношения. Основные процессуальные требования, предъявляемые к юридическому оформлению права собственности на землю, а также вопросы организации государственного управления в данной области содержатся в Федеральном законе от 21 июля 1997 г. 122-ФЗ «О государственной регистрации прав на недвижимое имущество и сделок с ним». В настоящее время определяются следующие основные категории земель по правовому регулированию: Земли, изъятые из оборота: в федеральной собственности как земли обороны, пограничные зоны, места захоронения радиоактивных материалов, местоположение федеральных органов и т.п. заповедники, национальные парки и т.п. Земли, подлежащие передаче в пользование только на праве аренды. Это земли, содержащие в своих недрах полезные ископаемые. По мнению автора, сельскохозяйственные угодья следует передавать в пользование на праве аренды. Затем, когда экономическая ситуация стабилизируется, использование этих земель покажет свою эффективность, когда пользователи покажут свою добросовестность в </w:t>
      </w:r>
      <w:proofErr w:type="gramStart"/>
      <w:r w:rsidRPr="008A6716">
        <w:t>целевого</w:t>
      </w:r>
      <w:proofErr w:type="gramEnd"/>
      <w:r w:rsidRPr="008A6716">
        <w:t xml:space="preserve"> использовании земель и т.п., то только тогда возможно говорить о перспективах передачи сельхозугодий в частную собственность. Земли, которые могут быть переданы в частную собственность (или переданы на праве аренды). С одной стороны, если бы в России изначально был принят исключительно институт права аренды земли, то не было бы оснований поднимать вопрос о праве частной собственности на землю. С другой стороны, так как существенное количество земельных участков на сегодня уже передано в частную собственность, то приходится это учитывать и признать, что частная собственность на землю – </w:t>
      </w:r>
      <w:proofErr w:type="gramStart"/>
      <w:r w:rsidRPr="008A6716">
        <w:t>событие</w:t>
      </w:r>
      <w:proofErr w:type="gramEnd"/>
      <w:r w:rsidRPr="008A6716">
        <w:t xml:space="preserve"> состоявшееся и требующее правильного регулирования.</w:t>
      </w:r>
    </w:p>
    <w:p w:rsidR="0040099D" w:rsidRDefault="0040099D"/>
    <w:sectPr w:rsidR="0040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57"/>
    <w:rsid w:val="0040099D"/>
    <w:rsid w:val="0069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Суггестор</dc:creator>
  <cp:lastModifiedBy>Суггестор</cp:lastModifiedBy>
  <cp:revision>1</cp:revision>
  <dcterms:created xsi:type="dcterms:W3CDTF">2023-02-08T10:20:00Z</dcterms:created>
  <dcterms:modified xsi:type="dcterms:W3CDTF">2023-02-08T10:20:00Z</dcterms:modified>
</cp:coreProperties>
</file>