
<file path=[Content_Types].xml><?xml version="1.0" encoding="utf-8"?>
<Types xmlns="http://schemas.openxmlformats.org/package/2006/content-types">
  <Default Extension="bin" ContentType="application/vnd.openxmlformats-officedocument.oleObject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36D56">
        <w:rPr>
          <w:rFonts w:ascii="Times New Roman" w:hAnsi="Times New Roman" w:cs="Times New Roman"/>
          <w:b/>
          <w:bCs/>
          <w:color w:val="000000"/>
          <w:sz w:val="30"/>
          <w:szCs w:val="30"/>
          <w:highlight w:val="yellow"/>
        </w:rPr>
        <w:t>Методические указания к выполнению контрольной работы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 изучении дисциплины «Т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оксикологи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» студентами предусмотрено выполнение контрольной работы. 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>Номера заданий на контрольные работы определяются в соответствии с последней цифр</w:t>
      </w:r>
      <w:r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шифра, руководствуясь табл.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Контрольную работу следует выполнять в отдельной тетради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или распечатать  на листах формата 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>4</w:t>
      </w:r>
      <w:proofErr w:type="gramEnd"/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645C6B" w:rsidRP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Можно прислать контрольную работу  в электронном виде на  почту </w:t>
      </w:r>
      <w:hyperlink r:id="rId5" w:history="1">
        <w:r w:rsidRPr="009700E5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>4esnokova@bk.ru</w:t>
        </w:r>
      </w:hyperlink>
      <w:r w:rsidRPr="00645C6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или   прикрепить   в виде файла в курсе « Токсикология для заочников» 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lang w:val="en-US"/>
        </w:rPr>
        <w:t>Moodle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Ответы на поставленные вопросы должны быть полными, конкретными, лаконичными, их необходимо приводить в последовательности поставленных вопросов. Ответы, помимо текста, могут содержать формулы, рисунки и диаграммы, которые должны быть отсканированы на компьютере либо отксерокопированы и вклеены в текст ответа на поставленный вопрос. Следует избегать очень кратких ответов. В тексте недопустимы сокращения, кроме общепринятых (см. приложение). 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53E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Распределение заданий по шифрам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45C6B" w:rsidTr="00645C6B">
        <w:tc>
          <w:tcPr>
            <w:tcW w:w="4785" w:type="dxa"/>
          </w:tcPr>
          <w:p w:rsidR="00645C6B" w:rsidRDefault="001A4DAA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Номер варианта( совпадает с последней цифрой шифра)</w:t>
            </w:r>
          </w:p>
        </w:tc>
        <w:tc>
          <w:tcPr>
            <w:tcW w:w="4786" w:type="dxa"/>
          </w:tcPr>
          <w:p w:rsidR="00645C6B" w:rsidRDefault="001A4DAA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Номера вопросов на контрольную работу</w:t>
            </w:r>
          </w:p>
        </w:tc>
      </w:tr>
      <w:tr w:rsidR="00645C6B" w:rsidTr="00645C6B">
        <w:tc>
          <w:tcPr>
            <w:tcW w:w="4785" w:type="dxa"/>
          </w:tcPr>
          <w:p w:rsidR="00645C6B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645C6B" w:rsidRDefault="005C6428" w:rsidP="005C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1,11,21, 31,41, 51,61,71,81,91,101,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786" w:type="dxa"/>
          </w:tcPr>
          <w:p w:rsidR="005C6428" w:rsidRDefault="005C6428" w:rsidP="005C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2,12,22,32,42,52,62,72,82,92,102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786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3,13.23,33,43,53,63,73,83,93,103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5C6428" w:rsidRDefault="005C6428" w:rsidP="005C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4,14,24,34,44,54,64,74,84,94,104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786" w:type="dxa"/>
          </w:tcPr>
          <w:p w:rsidR="005C6428" w:rsidRDefault="005C6428" w:rsidP="005C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5,15,25,35,45,55,65,75,85,95,105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786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6,16,26,36,46,56,66,76,86,96,106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786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7,17,27,37,47,57,67,77,87,97,107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786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8,18,28,38,48,58,68,78,88,98,108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786" w:type="dxa"/>
          </w:tcPr>
          <w:p w:rsidR="005C6428" w:rsidRDefault="005C6428" w:rsidP="005C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9,19,29,39,49,59,69,79,89,99,109</w:t>
            </w:r>
          </w:p>
        </w:tc>
      </w:tr>
      <w:tr w:rsidR="005C6428" w:rsidTr="00645C6B">
        <w:tc>
          <w:tcPr>
            <w:tcW w:w="4785" w:type="dxa"/>
          </w:tcPr>
          <w:p w:rsidR="005C6428" w:rsidRDefault="005C6428" w:rsidP="0064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 (0)</w:t>
            </w:r>
          </w:p>
        </w:tc>
        <w:tc>
          <w:tcPr>
            <w:tcW w:w="4786" w:type="dxa"/>
          </w:tcPr>
          <w:p w:rsidR="005C6428" w:rsidRDefault="005C6428" w:rsidP="005C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10,20,30,40,50,60,70,80,90,</w:t>
            </w:r>
            <w:commentRangeStart w:id="0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110</w:t>
            </w:r>
            <w:commentRangeEnd w:id="0"/>
            <w:r w:rsidR="00436D56">
              <w:rPr>
                <w:rStyle w:val="ab"/>
              </w:rPr>
              <w:commentReference w:id="0"/>
            </w:r>
          </w:p>
        </w:tc>
      </w:tr>
    </w:tbl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Вопросы к контрольной работе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Что такое фагоцитоз и влияние ксенобиотиков на этот процесс?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Устройство затравочных камер.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Современные представления о механизмах канцерогенеза.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Дайте определение понятию «зона хронического действия» химического соединения.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Дайте определение понятию «порог хронического действия» химического соединения.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Дайте определение понятию «зона острого действия» химического соединения.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lastRenderedPageBreak/>
        <w:t xml:space="preserve">Дайте характеристику интегральным показателям вредного действия яда, обладающим гигиенической значимостью.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Дайте характеристику параметрам </w:t>
      </w:r>
      <w:proofErr w:type="spellStart"/>
      <w:r w:rsidRPr="0028728F">
        <w:rPr>
          <w:rFonts w:ascii="Times New Roman" w:hAnsi="Times New Roman" w:cs="Times New Roman"/>
          <w:color w:val="000000"/>
        </w:rPr>
        <w:t>токсикометрии</w:t>
      </w:r>
      <w:proofErr w:type="spellEnd"/>
      <w:r w:rsidRPr="0028728F">
        <w:rPr>
          <w:rFonts w:ascii="Times New Roman" w:hAnsi="Times New Roman" w:cs="Times New Roman"/>
          <w:color w:val="000000"/>
        </w:rPr>
        <w:t xml:space="preserve">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Приведите классификацию вредных веществ по степени токсичности.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Приведите токсикологическую классификацию отравляющих веществ.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Механизмы и уровни толерантности.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Развитие гипоксии при остром смертельном отравлении фосфорорганическими соединениями.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Виды токсических гипоксий.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Коматозные состояния при острых отравлениях.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Классификация шоковых состояний.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Дайте характеристику синдромам, наиболее часто встречающимся при острых отравлениях.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Уровни регуляции гомеостаза. Охарактеризовать базисные структурные элементы системы и ее основные функции.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Приведите классификацию заболеваний химической этиологии по принципу органотропности.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Химико-биологическая классификация ядов.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Дайте определение понятию «порог острого действия» химических соединений.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Приведите классификацию основных разделов и отраслей токсикологии.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Приведите примеры наиболее часто применяемых пищевых добавок.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Национальный перечень химических канцерогенных факторов, канцерогенных для человека.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Оценка экспертами МАИР (Международное агентство по изучению рака) факторов канцерогенности по степени доказательности для человека.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Линии «обороны» организма против инфекций и химических веществ. Защита внешних поверхностей тела.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Зависимость токсического действия веществ от их химического строения.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Острые и хронические отравления. Привыкание к действию ядов.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. Основные понятия, используемые в токсикологии.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Задачи теоретической, фундаментальной токсикологии.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Цели токсикологических исследований.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Методы экспериментальной токсикологии.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Предмет исследований токсикометрии.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Основные понятия токсикологии. Классы токсичности. Понятие о </w:t>
      </w:r>
      <w:r w:rsidRPr="0028728F">
        <w:rPr>
          <w:rFonts w:ascii="Times New Roman" w:hAnsi="Times New Roman" w:cs="Times New Roman"/>
          <w:b/>
          <w:bCs/>
          <w:color w:val="000000"/>
        </w:rPr>
        <w:t>ПДК</w:t>
      </w:r>
      <w:r w:rsidRPr="0028728F">
        <w:rPr>
          <w:rFonts w:ascii="Times New Roman" w:hAnsi="Times New Roman" w:cs="Times New Roman"/>
          <w:color w:val="000000"/>
        </w:rPr>
        <w:t xml:space="preserve">, </w:t>
      </w:r>
      <w:r w:rsidRPr="0028728F">
        <w:rPr>
          <w:rFonts w:ascii="Times New Roman" w:hAnsi="Times New Roman" w:cs="Times New Roman"/>
          <w:b/>
          <w:bCs/>
          <w:color w:val="000000"/>
        </w:rPr>
        <w:t>ВДК, СДЯВ</w:t>
      </w:r>
      <w:r w:rsidRPr="0028728F">
        <w:rPr>
          <w:rFonts w:ascii="Times New Roman" w:hAnsi="Times New Roman" w:cs="Times New Roman"/>
          <w:color w:val="000000"/>
        </w:rPr>
        <w:t xml:space="preserve">. </w:t>
      </w:r>
      <w:r w:rsidRPr="0028728F">
        <w:rPr>
          <w:rFonts w:ascii="Times New Roman" w:hAnsi="Times New Roman" w:cs="Times New Roman"/>
          <w:b/>
          <w:bCs/>
          <w:color w:val="000000"/>
        </w:rPr>
        <w:t xml:space="preserve">КВИО </w:t>
      </w:r>
      <w:r w:rsidRPr="0028728F">
        <w:rPr>
          <w:rFonts w:ascii="Times New Roman" w:hAnsi="Times New Roman" w:cs="Times New Roman"/>
          <w:color w:val="000000"/>
        </w:rPr>
        <w:t xml:space="preserve">– коэффициент возможности ингаляционного отравления.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Избирательность ядов при действии их на различных представителей растительного и животного мира. Понятие о гербицидах, бактерицидах, инсектицидах.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Принципы классификации ядов: общие, специальные. Гигиеническая, токсикологическая, патофизиологическая, патохимическая химико-биологическая классификация ядов.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Понятие интоксикации и факторы, принимающие участие в этом процессе. </w:t>
      </w:r>
    </w:p>
    <w:p w:rsid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Принципы классификации отравлений как заболеваний химической этиологии: этиопатогенетический (случайные, преднамеренные отравления), клинический, нозологический. </w:t>
      </w:r>
    </w:p>
    <w:p w:rsidR="00645C6B" w:rsidRPr="0028728F" w:rsidRDefault="0028728F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="00645C6B" w:rsidRPr="0028728F">
        <w:rPr>
          <w:rFonts w:ascii="Times New Roman" w:hAnsi="Times New Roman" w:cs="Times New Roman"/>
          <w:color w:val="000000"/>
        </w:rPr>
        <w:t xml:space="preserve">лассификация заболеваний по принципу органотропности: этиологический фактор, основные клинические синдромы.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Гомеостаз и химическая патология. Нарушение гомеостаза как результат нарушения равновесия организма с внешней средой. Классификация форм химической патологии в зависимости от характера превалирующих нарушений гомеостаза.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lastRenderedPageBreak/>
        <w:t xml:space="preserve">. Многообразие гомеостатических механизмов на молекулярном, субклеточном, клеточном, тканевом и органном, организменном и популяционном уровнях.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Синдромы острых отравлений.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Стадии острых отравлений.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Состояния организма, возникающие при острых отравлениях: шок, кома, коллапс. Классификация шоковых и коматозных состояний.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Токсические нарушения физико-химического гомеостаза: </w:t>
      </w:r>
      <w:r w:rsidRPr="0028728F">
        <w:rPr>
          <w:rFonts w:ascii="Times New Roman" w:hAnsi="Times New Roman" w:cs="Times New Roman"/>
          <w:i/>
          <w:iCs/>
          <w:color w:val="000000"/>
        </w:rPr>
        <w:t xml:space="preserve">газового, кислотно-основного, осмотического и калиевого.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Адаптационные и компенсаторные реакции при токсических гипоксиях.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Толерантность – наиболее сложное проявление адаптации. Уровни и механизмы толерантности.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Теория рецепторов токсичности.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Основные типы связей «яд + рецептор», влияющие на проявления токсичности.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Моделирование интоксикаций.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Пути проникновения ядовитых веществ в организм.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Показатели, используемые при определении острой токсичности.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Смертельный эффект и его зависимость от дозы.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Методы определения смертельных доз и концентраций при различных путях поступления ядов.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Привыкание и кумуляция. Типы зависимости характера и степени кумуляции от доз токсических веществ.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Комбинированное действие (сочетанное) химических веществ.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Токсикологический антагонизм.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Молекулярные механизмы комбинированной токсичности.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Расчетные методы определения токсичности.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8728F">
        <w:rPr>
          <w:rFonts w:ascii="Times New Roman" w:hAnsi="Times New Roman" w:cs="Times New Roman"/>
          <w:color w:val="000000"/>
        </w:rPr>
        <w:t>Биотрансформация</w:t>
      </w:r>
      <w:proofErr w:type="spellEnd"/>
      <w:r w:rsidRPr="0028728F">
        <w:rPr>
          <w:rFonts w:ascii="Times New Roman" w:hAnsi="Times New Roman" w:cs="Times New Roman"/>
          <w:color w:val="000000"/>
        </w:rPr>
        <w:t xml:space="preserve">. Молекулярные механизмы метаболизма ксенобиотиков в организме.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Причина токсического действия ксенобиотиков на живые системы.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Роль мышьяка, кадмия, ртути, свинца и других тяжелых металлов в блокировании активности ферментов, их способность к материальной кумуляции в биообъектах.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Механизм действия тиоловых ядов.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Физиологический синергизм и антагонизм в механизме действия тяжелых металлов.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Клинические признаки острого отравления свинцом.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Причина нейротоксичности тяжелых металлов и мышьяка.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Кардиотоксичность, гепатотоксичность и нефротоксичность тиоловых ядов.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Краткая история, строение и физико-химические свойства ФОС.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Избирательное действие ФОС: экологическая, физиологическая (внутренняя) избирательность.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Симптомы поражения ЦНС в клинической картине отравления ФОС.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Влияние ФОС на дыхание и </w:t>
      </w:r>
      <w:proofErr w:type="gramStart"/>
      <w:r w:rsidRPr="0028728F">
        <w:rPr>
          <w:rFonts w:ascii="Times New Roman" w:hAnsi="Times New Roman" w:cs="Times New Roman"/>
          <w:color w:val="000000"/>
        </w:rPr>
        <w:t>сердечно-сосудистую</w:t>
      </w:r>
      <w:proofErr w:type="gramEnd"/>
      <w:r w:rsidRPr="0028728F">
        <w:rPr>
          <w:rFonts w:ascii="Times New Roman" w:hAnsi="Times New Roman" w:cs="Times New Roman"/>
          <w:color w:val="000000"/>
        </w:rPr>
        <w:t xml:space="preserve"> систему.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Типы алкилирующих соединений.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Биохимические мишени алкилирующих соединений.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Общая токсикологическая характеристика алкилирующих соединений.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Местное, рефлекторное и общерезорбтивное действие алкилирующих соединений.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История получения и применения иприта, общая характеристика и токсичность, ее механизм.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Токсикология алкилирующих соединений, используемых в народном хозяйстве.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Принципы оказания первой медицинской помощи при поражениях алкилирующими соединениями.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Токсические поражения пигмента крови. Понятие «яды крови».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lastRenderedPageBreak/>
        <w:t>. Сведения о химической структуре гемоглобина, его синтезе и превращении в организме. Механизм переноса кислорода гемоглобином, содержащимся в эритроцитах. Образование оксигемоглобина (HbО</w:t>
      </w:r>
      <w:r w:rsidRPr="0028728F">
        <w:rPr>
          <w:rFonts w:ascii="Times New Roman" w:hAnsi="Times New Roman" w:cs="Times New Roman"/>
          <w:color w:val="000000"/>
          <w:position w:val="-12"/>
          <w:vertAlign w:val="subscript"/>
        </w:rPr>
        <w:t>2</w:t>
      </w:r>
      <w:r w:rsidRPr="0028728F">
        <w:rPr>
          <w:rFonts w:ascii="Times New Roman" w:hAnsi="Times New Roman" w:cs="Times New Roman"/>
          <w:color w:val="000000"/>
        </w:rPr>
        <w:t xml:space="preserve">) путем обратимого присоединения кислорода к гемоглобину.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Карбоксигемоглобинемия – пример повреждающего действия окиси углерода на кровь с нарушением ее дыхательной функции. Механизм образования карбоксигемоглобина (HbCO).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Причины и симптомы поражения ЦНС при острых и хронических отравлениях </w:t>
      </w:r>
      <w:proofErr w:type="gramStart"/>
      <w:r w:rsidRPr="0028728F">
        <w:rPr>
          <w:rFonts w:ascii="Times New Roman" w:hAnsi="Times New Roman" w:cs="Times New Roman"/>
          <w:color w:val="000000"/>
        </w:rPr>
        <w:t>СО</w:t>
      </w:r>
      <w:proofErr w:type="gramEnd"/>
      <w:r w:rsidRPr="0028728F">
        <w:rPr>
          <w:rFonts w:ascii="Times New Roman" w:hAnsi="Times New Roman" w:cs="Times New Roman"/>
          <w:color w:val="000000"/>
        </w:rPr>
        <w:t xml:space="preserve">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Угнетение ксенобиотиками системы кроветворения.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Синдромы </w:t>
      </w:r>
      <w:r w:rsidRPr="0028728F">
        <w:rPr>
          <w:rFonts w:ascii="Times New Roman" w:hAnsi="Times New Roman" w:cs="Times New Roman"/>
          <w:i/>
          <w:iCs/>
          <w:color w:val="000000"/>
        </w:rPr>
        <w:t>лейк</w:t>
      </w:r>
      <w:proofErr w:type="gramStart"/>
      <w:r w:rsidRPr="0028728F">
        <w:rPr>
          <w:rFonts w:ascii="Times New Roman" w:hAnsi="Times New Roman" w:cs="Times New Roman"/>
          <w:i/>
          <w:iCs/>
          <w:color w:val="000000"/>
        </w:rPr>
        <w:t>о-</w:t>
      </w:r>
      <w:proofErr w:type="gramEnd"/>
      <w:r w:rsidRPr="0028728F">
        <w:rPr>
          <w:rFonts w:ascii="Times New Roman" w:hAnsi="Times New Roman" w:cs="Times New Roman"/>
          <w:i/>
          <w:iCs/>
          <w:color w:val="000000"/>
        </w:rPr>
        <w:t xml:space="preserve">, тромбоцито- и эритроцитопении </w:t>
      </w:r>
      <w:r w:rsidRPr="0028728F">
        <w:rPr>
          <w:rFonts w:ascii="Times New Roman" w:hAnsi="Times New Roman" w:cs="Times New Roman"/>
          <w:color w:val="000000"/>
        </w:rPr>
        <w:t xml:space="preserve">как результат повреждающего действия бензола на кровь.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Вещества с бензолоподобным действием на кровь: хлорбензол, гексаметиленамин, гексаметилендиамин, гексахлорциклогексан. Влияние свинца и его соединений на </w:t>
      </w:r>
      <w:r w:rsidR="0028728F">
        <w:rPr>
          <w:rFonts w:ascii="Times New Roman" w:hAnsi="Times New Roman" w:cs="Times New Roman"/>
          <w:color w:val="000000"/>
        </w:rPr>
        <w:t>кро</w:t>
      </w:r>
      <w:r w:rsidRPr="0028728F">
        <w:rPr>
          <w:rFonts w:ascii="Times New Roman" w:hAnsi="Times New Roman" w:cs="Times New Roman"/>
          <w:color w:val="000000"/>
        </w:rPr>
        <w:t xml:space="preserve">ветворение.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Вещества наркотического действия.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Психоактивное вещество (ПАВ).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Токсикомания. Наркомания.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Алкоголизм, никотинизм, гашишизм, кокаинизм.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>. Сущность абстиненции.  Стадии развития алкоголизма.  Алкогольные психозы</w:t>
      </w:r>
      <w:r w:rsidRPr="0028728F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28728F">
        <w:rPr>
          <w:rFonts w:ascii="Times New Roman" w:hAnsi="Times New Roman" w:cs="Times New Roman"/>
          <w:color w:val="000000"/>
        </w:rPr>
        <w:t xml:space="preserve">. Растворители (ацетон, бензин, бензол, диэтиловый эфир, хлороформ, толуол, четыреххлористый углерод и др.) и их действие на организм. </w:t>
      </w:r>
      <w:proofErr w:type="gramEnd"/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Вещества раздражающего действия.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Раздражающее действие алкилирующих веществ.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Влияние ксенобиотиков на иммунную систему.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Влияние атмосферных загрязнений на </w:t>
      </w:r>
      <w:proofErr w:type="gramStart"/>
      <w:r w:rsidRPr="0028728F">
        <w:rPr>
          <w:rFonts w:ascii="Times New Roman" w:hAnsi="Times New Roman" w:cs="Times New Roman"/>
          <w:color w:val="000000"/>
        </w:rPr>
        <w:t>иммунологическую</w:t>
      </w:r>
      <w:proofErr w:type="gramEnd"/>
      <w:r w:rsidRPr="0028728F">
        <w:rPr>
          <w:rFonts w:ascii="Times New Roman" w:hAnsi="Times New Roman" w:cs="Times New Roman"/>
          <w:color w:val="000000"/>
        </w:rPr>
        <w:t xml:space="preserve"> резистентность организма и возникновение заболеваний.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Генетическая токсикология (токсикогенетика).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Генотоксическое действие ксенобиотиков.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Канцерогены (канцерогенные факторы).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Классификация химических канцерогенов в зависимости от характера их действия на организм.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</w:t>
      </w:r>
      <w:r w:rsidR="006644E4" w:rsidRPr="0028728F">
        <w:rPr>
          <w:rFonts w:ascii="Times New Roman" w:hAnsi="Times New Roman" w:cs="Times New Roman"/>
          <w:color w:val="000000"/>
        </w:rPr>
        <w:t>К</w:t>
      </w:r>
      <w:r w:rsidRPr="0028728F">
        <w:rPr>
          <w:rFonts w:ascii="Times New Roman" w:hAnsi="Times New Roman" w:cs="Times New Roman"/>
          <w:color w:val="000000"/>
        </w:rPr>
        <w:t xml:space="preserve">лассификация ксенобиотиков, </w:t>
      </w:r>
      <w:proofErr w:type="gramStart"/>
      <w:r w:rsidRPr="0028728F">
        <w:rPr>
          <w:rFonts w:ascii="Times New Roman" w:hAnsi="Times New Roman" w:cs="Times New Roman"/>
          <w:color w:val="000000"/>
        </w:rPr>
        <w:t>действующих</w:t>
      </w:r>
      <w:proofErr w:type="gramEnd"/>
      <w:r w:rsidRPr="0028728F">
        <w:rPr>
          <w:rFonts w:ascii="Times New Roman" w:hAnsi="Times New Roman" w:cs="Times New Roman"/>
          <w:color w:val="000000"/>
        </w:rPr>
        <w:t xml:space="preserve"> на репродуктивную систему. Критерии тератогенного, эмбриотоксического, репродуктивного действия пестицидов в зависимости от класса веществ. Подходы к классификации веществ, действующих на репродукцию, в различных странах.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Специфика воздействия на организм радиоактивных веществ. </w:t>
      </w:r>
      <w:r w:rsidR="006644E4" w:rsidRPr="0028728F">
        <w:rPr>
          <w:rFonts w:ascii="Times New Roman" w:hAnsi="Times New Roman" w:cs="Times New Roman"/>
          <w:color w:val="000000"/>
        </w:rPr>
        <w:t>Пути поступления радиоактивных веществ в организм. Механизмы биологического действия радиоактивных веществ на живые организмы.</w:t>
      </w:r>
    </w:p>
    <w:p w:rsidR="0028728F" w:rsidRDefault="006644E4" w:rsidP="00645C6B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>Токсические эффекты биологических систем молекулярного, клеточно-тканевого, популяционного и биоценотического уровней.</w:t>
      </w:r>
    </w:p>
    <w:p w:rsidR="00645C6B" w:rsidRPr="0028728F" w:rsidRDefault="006644E4" w:rsidP="00645C6B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Половые и возрастные различия в накоплении токсичных веществ. </w:t>
      </w:r>
    </w:p>
    <w:p w:rsidR="0028728F" w:rsidRDefault="00645C6B" w:rsidP="00645C6B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</w:t>
      </w:r>
      <w:r w:rsidR="006644E4" w:rsidRPr="0028728F">
        <w:rPr>
          <w:rFonts w:ascii="Times New Roman" w:hAnsi="Times New Roman" w:cs="Times New Roman"/>
          <w:color w:val="000000"/>
        </w:rPr>
        <w:t xml:space="preserve">Реакция экологических систем на загрязнение среды обитания как показатель экотоксикологического эффекта. </w:t>
      </w:r>
    </w:p>
    <w:p w:rsidR="00645C6B" w:rsidRPr="0028728F" w:rsidRDefault="006644E4" w:rsidP="00645C6B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Экологическая токсикология систем популяционного уровня. Роль природной среды в реализации экотоксикологического эффекта. </w:t>
      </w:r>
    </w:p>
    <w:p w:rsidR="00645C6B" w:rsidRPr="0028728F" w:rsidRDefault="005C6428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Факторы, определяющие благополучие популяц</w:t>
      </w:r>
      <w:proofErr w:type="gramStart"/>
      <w:r w:rsidRPr="0028728F">
        <w:rPr>
          <w:rFonts w:ascii="Times New Roman" w:hAnsi="Times New Roman" w:cs="Times New Roman"/>
          <w:color w:val="000000"/>
        </w:rPr>
        <w:t>ии и ее</w:t>
      </w:r>
      <w:proofErr w:type="gramEnd"/>
      <w:r w:rsidRPr="0028728F">
        <w:rPr>
          <w:rFonts w:ascii="Times New Roman" w:hAnsi="Times New Roman" w:cs="Times New Roman"/>
          <w:color w:val="000000"/>
        </w:rPr>
        <w:t xml:space="preserve"> способность к адаптации, в том числе к воздействию токсических факторов среды: плодовитость, выживаемость молодняка, время полового созревания и т.д. </w:t>
      </w:r>
      <w:r w:rsidR="00645C6B" w:rsidRPr="0028728F">
        <w:rPr>
          <w:rFonts w:ascii="Times New Roman" w:hAnsi="Times New Roman" w:cs="Times New Roman"/>
          <w:color w:val="000000"/>
        </w:rPr>
        <w:t xml:space="preserve"> </w:t>
      </w:r>
    </w:p>
    <w:p w:rsidR="006644E4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</w:t>
      </w:r>
      <w:r w:rsidR="005C6428" w:rsidRPr="0028728F">
        <w:rPr>
          <w:rFonts w:ascii="Times New Roman" w:hAnsi="Times New Roman" w:cs="Times New Roman"/>
          <w:color w:val="000000"/>
        </w:rPr>
        <w:t>Требования, предъявляемые к подбору видов – индикаторов состояния экосистем.</w:t>
      </w:r>
    </w:p>
    <w:p w:rsidR="005C6428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lastRenderedPageBreak/>
        <w:t xml:space="preserve">. </w:t>
      </w:r>
      <w:r w:rsidR="005C6428" w:rsidRPr="0028728F">
        <w:rPr>
          <w:rFonts w:ascii="Times New Roman" w:hAnsi="Times New Roman" w:cs="Times New Roman"/>
          <w:color w:val="000000"/>
        </w:rPr>
        <w:t xml:space="preserve">Проблема адаптации и экологического нормирования в экологической токсикологии. Адаптация как процесс приспособления животных организмов к неблагоприятному влиянию внешней среды. Два уровня адаптации. </w:t>
      </w:r>
    </w:p>
    <w:p w:rsid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. Принципы и нормы при установлении ПДК различных веществ в воде, воздухе, почвах и продуктах питания.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Концептуальные подходы к оценке допустимого токсического воздействия на природную среду: понятия </w:t>
      </w:r>
      <w:r w:rsidRPr="0028728F">
        <w:rPr>
          <w:rFonts w:ascii="Times New Roman" w:hAnsi="Times New Roman" w:cs="Times New Roman"/>
          <w:i/>
          <w:iCs/>
          <w:color w:val="000000"/>
        </w:rPr>
        <w:t>экологического резерва</w:t>
      </w:r>
      <w:r w:rsidRPr="0028728F">
        <w:rPr>
          <w:rFonts w:ascii="Times New Roman" w:hAnsi="Times New Roman" w:cs="Times New Roman"/>
          <w:color w:val="000000"/>
        </w:rPr>
        <w:t xml:space="preserve">, </w:t>
      </w:r>
      <w:r w:rsidRPr="0028728F">
        <w:rPr>
          <w:rFonts w:ascii="Times New Roman" w:hAnsi="Times New Roman" w:cs="Times New Roman"/>
          <w:i/>
          <w:iCs/>
          <w:color w:val="000000"/>
        </w:rPr>
        <w:t>критического состояния экосистем</w:t>
      </w:r>
      <w:r w:rsidRPr="0028728F">
        <w:rPr>
          <w:rFonts w:ascii="Times New Roman" w:hAnsi="Times New Roman" w:cs="Times New Roman"/>
          <w:color w:val="000000"/>
        </w:rPr>
        <w:t xml:space="preserve">, </w:t>
      </w:r>
      <w:r w:rsidRPr="0028728F">
        <w:rPr>
          <w:rFonts w:ascii="Times New Roman" w:hAnsi="Times New Roman" w:cs="Times New Roman"/>
          <w:i/>
          <w:iCs/>
          <w:color w:val="000000"/>
        </w:rPr>
        <w:t>допустимых экологических нагрузок</w:t>
      </w:r>
      <w:r w:rsidRPr="0028728F">
        <w:rPr>
          <w:rFonts w:ascii="Times New Roman" w:hAnsi="Times New Roman" w:cs="Times New Roman"/>
          <w:color w:val="000000"/>
        </w:rPr>
        <w:t xml:space="preserve">. </w:t>
      </w:r>
    </w:p>
    <w:p w:rsidR="00645C6B" w:rsidRPr="0028728F" w:rsidRDefault="00645C6B" w:rsidP="0028728F">
      <w:pPr>
        <w:pStyle w:val="af0"/>
        <w:numPr>
          <w:ilvl w:val="0"/>
          <w:numId w:val="13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28728F">
        <w:rPr>
          <w:rFonts w:ascii="Times New Roman" w:hAnsi="Times New Roman" w:cs="Times New Roman"/>
          <w:color w:val="000000"/>
        </w:rPr>
        <w:t xml:space="preserve"> Профилактическая токсикология. 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C53E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Приложения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Приложение I.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Список сокращений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АД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артериальное давление.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АлАТ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аланинаминотрансфераза.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АсАТ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аспартатаминотрансфераза.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АТФ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аденозинтрифосфорная кислота.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АХ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ацетилхолин.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АХЭ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ацетилхолинэстераза.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БАСК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бактерицидная активность сыворотки крови.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БПК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биохимическое потребление кислорода.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ВДП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верхние дыхательные пути.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Г-6ФДГ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фермент глюкозо-6-фосфатдегидрогеназа.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ГАМК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γ-аминомасляная кислота.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гуморальный иммунитет.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ЖКТ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желудочно-кишечный тракт.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ИКК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иммунокомпетентные клетки.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иммунная система.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КИ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клеточный иммунитет.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ЛДГ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лактатдегидрогеназа.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МАО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моноаминооксидаза.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НРО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неспецифическая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резистентность организма.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ОРЭ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осмотическая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резистентность эритроцитов.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ПАВ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психоактивные вещества.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ПАУ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полициклические ароматические углеводороды.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ПСКК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полипотентная стволовая кроветворная клетка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РСАЛ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реакция специфической агломерации эритроцитов.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СДГ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сукцинатдегидрогеназа.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СИЗ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средства индивидуальной защиты.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СОЭ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скорость оседания эритроцитов.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СПП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суммационно-пороговый показатель.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ССС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сердечно-сосудистая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система.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ТХВ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токсичные химические вещества.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ФОС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фосфорорганические соединения.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ХР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холинорецептор.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ХЭ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холинэстераза.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ЦНС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центральная нервная система.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ЩФ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щелочная фосфатаза.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ЦХО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цитохромоксидаза.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ЭКГ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электрокардиограмма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Э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эндокринная система.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Hb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гемоглобин.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Hb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оксигемоглобин.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HbCO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карбоксигемоглобин.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IUPAC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– International Union of Pure and Applied Chemistry (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Международный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союз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чистой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прикладной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химии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MtHb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метгемоглобин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SfHb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сульфгемоглобин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  <w:lang w:val="en-US"/>
        </w:rPr>
        <w:t xml:space="preserve">SH 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сульфгидрильная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группа</w:t>
      </w:r>
      <w:r w:rsidRPr="006C53E8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Список условных обозначений основных параметров токсикометрии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АПВ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аварийный предел воздействия.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БПК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биохимическая потребность в кислороде, или количество кислорода, использованного при биохимических процессах окисления органических веществ (не включая процессы нитрификации) за определенное время инкубации пробы (2, 5, 10, 20 суток), мг О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>/мг вещества (БПК - за 20 суток, БПК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за 5 суток).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..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з.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ОБУВ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) - временная допустимая концентрация (ориентировочный безопасный уровень воздействия) химического вещества в воздухе рабочей зоны, установленная расчетным путем,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(временный норматив на 2 года).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а.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ОБУВ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временная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допустимая концентрация (ориентировочный безопасный уровень воздействия) химического вещества в атмосферном воздухе, установленная расчетным путем,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i/>
          <w:iCs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(временный норматив на 3 года).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ОБУВ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временная допустимая концентрация (ориентировочный безопасный уровень воздействия) химического вещества в воде водоемов, установленная расчетным путем, мг/л (временный норматив на 3 года).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(ОДК)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временная допустимая концентрация (ориентировочная допустимая концентрация) химического соединения в почве, установленная расчетным путем, мг/кг (временный норматив – на 3 года).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ДОК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допустимые остаточные количества вредных веще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ств в пр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одуктах питания, мг/кг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пр.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ЕТ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среднее время гибели животных после введении им вещества в дозе, равной LD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50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то же, что и 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cum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cum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)– коэффициент кумуляции – отношение дозы или концентрации, вызывающей определенный токсический эффект при однократном воздействии, к суммарной дозе или концентрации вещества, вызывающей тот же эффект при многократном воздействии. 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K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з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коэффициент запаса. </w:t>
      </w:r>
      <w:r w:rsidRPr="00D23F22">
        <w:rPr>
          <w:rFonts w:ascii="Times New Roman" w:hAnsi="Times New Roman" w:cs="Times New Roman"/>
          <w:color w:val="000000"/>
          <w:position w:val="-28"/>
          <w:sz w:val="30"/>
          <w:szCs w:val="30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33.95pt" o:ole="">
            <v:imagedata r:id="rId7" o:title=""/>
          </v:shape>
          <o:OLEObject Type="Embed" ProgID="Equation.3" ShapeID="_x0000_i1025" DrawAspect="Content" ObjectID="_1738570445" r:id="rId8"/>
        </w:objec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КВИО</w:t>
      </w:r>
      <w:r w:rsidRPr="00CA0C24">
        <w:rPr>
          <w:rFonts w:ascii="Times New Roman" w:hAnsi="Times New Roman" w:cs="Times New Roman"/>
          <w:b/>
          <w:bCs/>
          <w:color w:val="000000"/>
          <w:sz w:val="30"/>
          <w:szCs w:val="30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20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30"/>
                    <w:szCs w:val="3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CL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50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120</m:t>
                </m:r>
              </m:sup>
            </m:sSubSup>
          </m:den>
        </m:f>
      </m:oMath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коэффициент возможности ингаляционного отравления – отношение максимально достижимой концентрации вещества в воздухе при 20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С к среднесмертельной концентрации вещества, вызывающей гибель 50% мышей, где С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20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максимально достижимая концентрация при 20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ºС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CL</m:t>
            </m:r>
          </m:e>
          <m:sub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50</m:t>
            </m:r>
          </m:sub>
          <m:sup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120</m:t>
            </m:r>
          </m:sup>
        </m:sSubSup>
      </m:oMath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половинная смертельная концентрация для белых мышей при экспозиции 120 мин. КВИО – одна из форм выражения эффективной токсичности, которая позволяет проводить сравнение опасности отдельных веществ между собой в конкретных условиях.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КВЧ –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видовой чувствительности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МА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миграционный воздушный показатель вредности, характеризующий переход химического вещества из пахотного слоя почвы в атмосферу,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миграционный водный показатель вредности, характеризующий переход химического вещества из пахотного слоя почвы в подземные грунтовые воды и поверхностные водоисточники,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б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концентрация вещества, которая при постоянном воздействии в течение сколь угодно длительного времени не вызывает нарушения биохимических процессов, мг/л. По этой характеристике нельзя сделать вывод, разрушается ли вещество при прохождении через биологические очистные сооружения.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б.о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.с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максимальная концентрация вещества, не влияющая на работу биологических очистных сооружений при обеспечении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оптимального режима биохимического окисления, мг/л.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б.о.с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зависит от технологического и конструктивного оформления процесса очистки сточных вод и от способности химического соединения разрушаться под действием микроорганизмов.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МНД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максимальная недействующая доза химического вещества, мг/кг, определяемая по санитарно-токсикологическому признаку при поступлении в организм химических веществ с водой. МНД = МН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К(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мг/л):20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т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МНК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недействующая концентрация химического вещества, мг/л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т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ОБУВ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ориентировочный безопасный уровень воздействия вредного вещества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р.з.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, 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а.в.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, 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ОДК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ориентировочная допустимая концентрация химического соединения в почве, установленная расчетным путем, мг/кг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ОДУ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ориентировочный допустимый уровень содержания вредного вещества в воде водоемов санитарно-бытового водопользования.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общесанитарный показатель вредности, характеризующий влияние химического вещества на самоочищающую способность почвы и почвенный микробиоценоз, мг/кг.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ПДВ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допустимые выбросы загрязняющих веществ в атмосферу, при которых обеспечивается соблюдение гигиенических нормативов в воздухе населенных мест при наиболее неблагоприятных для рассеивания условиях,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кг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/сутки.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в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предельно допустимая концентрация химического вещества в воде водоема, мг/л. Эта концентрация не должна оказывать прямого или косвенного влияния на организм человека в течение всей его жизни и на здоровье последующих поколений и не должна ухудшать гигиенические условия водопользования.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в.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-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предельно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допустимая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концентрация химического вещества в воде водоема, используемого для рыбо-хозяйственных целей,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в.п.п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допустимая концентрация химического вещества в воздухе </w:t>
      </w:r>
      <w:r w:rsidRPr="006C53E8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предприятий,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м.р.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допустимая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максимально разовая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концентрация газов и паров химического вещества в воздухе населенных мест,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. Эта концентрация при вдыхании в течение 30 мин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не должна вызывать рефлекторных (в том числе субсенсорных) реакций в организме человека.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предельно допустимая концентрация химического вещества в пахотном слое почвы, мг/кг. Эта концентрация не должна вызывать прямого и косвенного отрицательного влияния на соприкасающиеся с почвой среды и здоровье человека, а также на самоочищающую способность почвы. В случае отсутствия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оценка производится сопоставлением содержания химических веществ в загрязненных (исследуемых) и контрольных образцах почвы. При обосновании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ориентируются на следующие основные показатели, определяемые экспериментально: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МА, МВ, ТВ, ОС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ОДК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пр.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– предельно допустимая концентрация (допустимое остаточное количество) химического соединения в продуктах питания, мг/кг.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р.з.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предельно допустимая концентрация химического вещества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воздухе рабочей зоны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Эта концентрация при ежедневной (кроме выходных дней) работе в пределах 8 ч или другой продолжительности, но не более 41 ч в неделю, в течение всего рабочего стажа не должна вызывать заболевания или отклонения в состоянии здоровья, обнаруживаемых современными методами исследования в процессе работы или в отдаленные сроки жизни настоящего и последующего поколений.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Рабочей зоной считается пространство высотой до 2 м над уровнем пола или площадки, на которой находятся места постоянного или временного пребывания работающих (СН 245-71).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с.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ориентировочная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предельно допустимая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среднесуточная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концентрация газов и паров химических соединений в воздухе населенных мест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Эта концентрация не должна оказывать на человека прямого или косвенного вредного воздействия при неопределенно долгом (годы) вдыхании.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ПДУ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зкп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предельно допустимый уровень загрязнения кожного покрова работающих с вредным веществом (мг/см</w:t>
      </w:r>
      <w:proofErr w:type="gramStart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сг.р.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пороговая концентрация сгибательного рефлекса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1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одор.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 вещества, вызывающая ощущение запаха, мг/см</w:t>
      </w:r>
      <w:proofErr w:type="gramStart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olf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ост.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ас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порог однократного острого действия – минимальная концентрация (доза), вызывающая биологический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эффект в остром эксперименте при экспозиции 4 часа (показатель воздействия отдельно).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пр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рол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концентрация, вызывающая нарушение проницаемости капилляров у кролика при внутрикожном введении вещества различной концентрации в 0,9% растворе, мМ/м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 xml:space="preserve">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порог раздражающего действия на слизистые оболочки верхних дыхательных путей и глаз при стандартных условиях. Величины порога раздражающего действия для человека приводятся по субъективным ощущениям в течение минуты, мг/л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ir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ош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у кошек слюноотделение при 15-минутном воздействии,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рол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изменение частоты дыхания у кролика при 15-минутном воздействии,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.к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р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концентрация, вызывающая у крыс при 4-часовом вдыхании изменения по одному из показателей: частота дыхания, прижизненная окраска тканей легких нейтральным красным красителем, «острота обоняния», клеточная реакция легких и верхних дыхательных путей,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.ч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ел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концентрация, вызывающая неприятные субъективные ощущения у человека при 1-минутном воздействии,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хр.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порог хронического действия, мг/л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chr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подпороговая доза (максимальная недействующая доза) химического вещества, определяемая по санитарно-токсикологическому признаку при поступлении в организм химических веществ с водой, мг/л; МНД = МНК:20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орл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подпороговая концентрация (0-1 балл) химического вещества в водоеме, определяемая по органолептическим показателям (запах, привкус).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с.р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.в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подпороговая концентрация вещества, не влияющая на санитарный режим водоема, т.е. на сапрофитную микрофлору, биологическую потребность в кислороде и др.,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МНК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– подпороговая концентрация (максимальная недействующая концентрация) химического вещества, определяемая по санитарно-токсикологическому признаку при поступлении в организм химических веществ с водой,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транслокационный показатель вредности, характеризующий переход химического вещества из пахотного слоя почвы через корневую систему в зеленую массу и плоды растений, мг/кг.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ХПК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химическая потребность в кислороде, определенная бихроматным методом, т.е. количество кислорода, эквивалентное количеству расходуемого окислителя, необходимого для окисления всех восстановителей, содержащихся в воде, мг О</w:t>
      </w:r>
      <w:proofErr w:type="gramStart"/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2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/мг. Возможность биохимического окисления можно установить по показателям ХПК и БПК: при отношении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БПК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ХПК</m:t>
            </m:r>
          </m:den>
        </m:f>
      </m:oMath>
      <w:r>
        <w:rPr>
          <w:rFonts w:ascii="Times New Roman" w:hAnsi="Times New Roman" w:cs="Times New Roman"/>
          <w:color w:val="000000"/>
          <w:sz w:val="30"/>
          <w:szCs w:val="30"/>
        </w:rPr>
        <w:t>∙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100≥ 50% соединения поддаются биохимическому окислению.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 в мМ/дм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, вызывающая изменения в характеристиках безусловного сгибательного рефлекса у кроликов при 40-минутной экспозиции (мМ/дм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= мМ/л) (см.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ПК 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сг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.р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)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;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максимально переносимая концентрация вредного вещества, не вызывающая гибели животных, мг/дм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концентрация, вызывающая гибель 50% подопытных животных при ингаляционном воздействии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100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наименьшая концентрация вредного вещества, вызывающая гибель всех подопытных животных.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color w:val="000000"/>
          <w:sz w:val="14"/>
          <w:szCs w:val="14"/>
        </w:rPr>
        <w:t>120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м 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смертельная концентрация, вызывающая гибель 50% животных (м – мышей, кс – крыс, кк – кроликов, кш – кошек,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>сб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– собак), при экспозиции 120 минут (4 ч – четыре часа) и т.д. </w:t>
      </w:r>
      <w:r w:rsidRPr="006C53E8">
        <w:rPr>
          <w:rFonts w:ascii="Times New Roman" w:hAnsi="Times New Roman" w:cs="Times New Roman"/>
          <w:color w:val="000000"/>
          <w:sz w:val="14"/>
          <w:szCs w:val="14"/>
        </w:rPr>
        <w:t>50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D598D">
        <w:rPr>
          <w:rFonts w:ascii="Times New Roman" w:hAnsi="Times New Roman" w:cs="Times New Roman"/>
          <w:color w:val="000000"/>
          <w:position w:val="-28"/>
          <w:sz w:val="30"/>
          <w:szCs w:val="30"/>
        </w:rPr>
        <w:object w:dxaOrig="2720" w:dyaOrig="760">
          <v:shape id="_x0000_i1026" type="#_x0000_t75" style="width:135.75pt;height:38.05pt" o:ole="">
            <v:imagedata r:id="rId9" o:title=""/>
          </v:shape>
          <o:OLEObject Type="Embed" ProgID="Equation.3" ShapeID="_x0000_i1026" DrawAspect="Content" ObjectID="_1738570446" r:id="rId10"/>
        </w:objec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макс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максимальная концентрация или летучесть вещества при данной температуре;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молекулярный вес в граммах, </w:t>
      </w:r>
      <w:proofErr w:type="gramStart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</w:t>
      </w:r>
      <w:proofErr w:type="gramEnd"/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давление пара (мм рт. ст.) при температуре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t.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СN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средненаркотическая концентрация для мышей,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раздр. человека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пороговая концентрация раздражающего действия вещества на верхние дыхательные пути человека, мМ/дм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lim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доза для мышей при внутрибрюшинном введении вещества. 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0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максимальная переносимая доза, не вызывающая гибели животных (нижняя граница смертельного эффекта).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, 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16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смертельная доза, вызывающая гибель соответственно 50 и 16% животных при введении в желудок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16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). 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DL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DL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то же при аппликации на кожу, под кожу (sc), в вену (v), в брюшину (p), в трахею (t) и т.д.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DL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100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наименьшая доза, вызывающая гибель всех подопытных животных (верхняя граница смертельного эффекта).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CL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) -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летальная концентрация вещества, вызывающая при вдыхании (мыши – 2 ч, крысы – 4 ч) гибель 50% животных, мг/л. Значения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выражают также в мг-молекулах на литр (мМ/л) или (мМ/дм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>3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Для перевода мг/л 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мМ/л необходимо разделить исходное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LC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на молекулярную массу вещества.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ЛД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50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)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- летальная доза химического вещества, вызывающая при введении в организм гибель 50% животных, мг/кг. Значения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выражают также в мг-молекулах на килограмм (мМ/кг) и в мг-атомах на килограмм (мА/кг). Для перевода мг/кг в мМ/кг надо исходное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разделить на молекулярную массу. Для перевода мг/кг в мА/кг надо исходное значение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разделить на молекулярную массу и умножить на число атомов нормируемого элемента, входящего в молекулу вещества.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LD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50к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– доза, вызывающая гибель 50% подопытных животных при нанесении химического соединения на кожу, мг/кг</w:t>
      </w:r>
      <w:r w:rsidRPr="006C53E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ас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ост</w:t>
      </w:r>
      <w:r w:rsidRPr="006C53E8">
        <w:rPr>
          <w:rFonts w:ascii="Times New Roman" w:hAnsi="Times New Roman" w:cs="Times New Roman"/>
          <w:color w:val="000000"/>
          <w:position w:val="-12"/>
          <w:sz w:val="30"/>
          <w:szCs w:val="30"/>
          <w:vertAlign w:val="subscript"/>
        </w:rPr>
        <w:t>.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 - порог однократного острого действия – минимальная концентрация (доза), вызывающая биологический эффект в остром эксперименте при экспозиции 4 часа (показатель воздействия отдельно).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proofErr w:type="gramStart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а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l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 аллергического действия вещества при ингаляции.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chr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пороговая концентрация (или доза) химического вещества в хроническом опыте (для крыс и мышей 4 месяца по 4 часа в день, 5 дней в неделю) (порог хронического действия), мг/л.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ir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порог раздражающего действия на слизистые оболочки верхних дыхательных путей и глаз при стандартных условиях. Величины порога раздражающего действия для человека приводятся по субъективным ощущениям в течение минуты, мг/л </w:t>
      </w:r>
      <w:proofErr w:type="gramStart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 </w:t>
      </w:r>
      <w:proofErr w:type="gramEnd"/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то же, что и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ПК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>р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Lim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olf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- порог запаха, выраженный в мг/м</w:t>
      </w:r>
      <w:r w:rsidRPr="006C53E8">
        <w:rPr>
          <w:rFonts w:ascii="Times New Roman" w:hAnsi="Times New Roman" w:cs="Times New Roman"/>
          <w:color w:val="000000"/>
          <w:position w:val="12"/>
          <w:sz w:val="30"/>
          <w:szCs w:val="30"/>
          <w:vertAlign w:val="superscript"/>
        </w:rPr>
        <w:t xml:space="preserve">3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воздуха.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TL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50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время гибели 50% подопытных животных.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TLV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(Threshold limit value – величина порогового предела) – это уровень воздействия, которому могут подвергаться почти все рабочие при повторном ежедневном воздействии без эффекта. Такое определение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TLV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, принятое в США, принципиально отличается от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определения ПДК, принятого в России. Поскольку существует широкая вариабельность в индивидуальной чувствительности, небольшой процент работающих может испытывать дискомфорт при концентрациях некоторых веществ на уровне или ниже предельных величин. </w: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proofErr w:type="gramEnd"/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ас.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– зона острого действия, определяемая как отношение </w:t>
      </w:r>
      <w:r w:rsidRPr="009D598D">
        <w:rPr>
          <w:rFonts w:ascii="Times New Roman" w:hAnsi="Times New Roman" w:cs="Times New Roman"/>
          <w:color w:val="000000"/>
          <w:position w:val="-30"/>
          <w:sz w:val="30"/>
          <w:szCs w:val="30"/>
        </w:rPr>
        <w:object w:dxaOrig="620" w:dyaOrig="700">
          <v:shape id="_x0000_i1027" type="#_x0000_t75" style="width:30.85pt;height:34.95pt" o:ole="">
            <v:imagedata r:id="rId11" o:title=""/>
          </v:shape>
          <o:OLEObject Type="Embed" ProgID="Equation.3" ShapeID="_x0000_i1027" DrawAspect="Content" ObjectID="_1738570447" r:id="rId12"/>
        </w:objec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ch.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зона хронического действия, определяемая как отношение </w:t>
      </w:r>
      <w:r w:rsidRPr="009D598D">
        <w:rPr>
          <w:rFonts w:ascii="Times New Roman" w:hAnsi="Times New Roman" w:cs="Times New Roman"/>
          <w:color w:val="000000"/>
          <w:position w:val="-30"/>
          <w:sz w:val="30"/>
          <w:szCs w:val="30"/>
        </w:rPr>
        <w:object w:dxaOrig="680" w:dyaOrig="700">
          <v:shape id="_x0000_i1028" type="#_x0000_t75" style="width:33.95pt;height:34.95pt" o:ole="">
            <v:imagedata r:id="rId13" o:title=""/>
          </v:shape>
          <o:OLEObject Type="Embed" ProgID="Equation.3" ShapeID="_x0000_i1028" DrawAspect="Content" ObjectID="_1738570448" r:id="rId14"/>
        </w:objec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ir.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зона раздражающего действия, определяемая как отношение </w:t>
      </w:r>
      <w:r w:rsidRPr="009D598D">
        <w:rPr>
          <w:rFonts w:ascii="Times New Roman" w:hAnsi="Times New Roman" w:cs="Times New Roman"/>
          <w:color w:val="000000"/>
          <w:position w:val="-30"/>
          <w:sz w:val="30"/>
          <w:szCs w:val="30"/>
        </w:rPr>
        <w:object w:dxaOrig="680" w:dyaOrig="700">
          <v:shape id="_x0000_i1029" type="#_x0000_t75" style="width:33.95pt;height:34.95pt" o:ole="">
            <v:imagedata r:id="rId15" o:title=""/>
          </v:shape>
          <o:OLEObject Type="Embed" ProgID="Equation.3" ShapeID="_x0000_i1029" DrawAspect="Content" ObjectID="_1738570449" r:id="rId16"/>
        </w:object>
      </w:r>
    </w:p>
    <w:p w:rsidR="00645C6B" w:rsidRPr="006C53E8" w:rsidRDefault="00645C6B" w:rsidP="00645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>Z</w:t>
      </w:r>
      <w:r w:rsidRPr="006C53E8">
        <w:rPr>
          <w:rFonts w:ascii="Times New Roman" w:hAnsi="Times New Roman" w:cs="Times New Roman"/>
          <w:b/>
          <w:bCs/>
          <w:color w:val="000000"/>
          <w:position w:val="-12"/>
          <w:sz w:val="30"/>
          <w:szCs w:val="30"/>
          <w:vertAlign w:val="subscript"/>
        </w:rPr>
        <w:t xml:space="preserve">sp. </w:t>
      </w:r>
      <w:r w:rsidRPr="006C53E8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– 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зона специфического действия. Это мера избирательности (специфичности) действия, определяемая как отношение порога интегрального действия к порогу специфического </w:t>
      </w:r>
      <w:r>
        <w:rPr>
          <w:rFonts w:ascii="Times New Roman" w:hAnsi="Times New Roman" w:cs="Times New Roman"/>
          <w:color w:val="000000"/>
          <w:sz w:val="30"/>
          <w:szCs w:val="30"/>
        </w:rPr>
        <w:t>действи</w: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9D598D">
        <w:rPr>
          <w:rFonts w:ascii="Times New Roman" w:hAnsi="Times New Roman" w:cs="Times New Roman"/>
          <w:i/>
          <w:iCs/>
          <w:color w:val="000000"/>
          <w:position w:val="-32"/>
          <w:sz w:val="14"/>
          <w:szCs w:val="14"/>
        </w:rPr>
        <w:object w:dxaOrig="900" w:dyaOrig="740">
          <v:shape id="_x0000_i1030" type="#_x0000_t75" style="width:45.25pt;height:37.05pt" o:ole="">
            <v:imagedata r:id="rId17" o:title=""/>
          </v:shape>
          <o:OLEObject Type="Embed" ProgID="Equation.3" ShapeID="_x0000_i1030" DrawAspect="Content" ObjectID="_1738570450" r:id="rId18"/>
        </w:object>
      </w:r>
      <w:r w:rsidRPr="006C53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45C6B" w:rsidRDefault="00645C6B" w:rsidP="00645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52F39" w:rsidRDefault="00F52F39"/>
    <w:sectPr w:rsidR="00F52F39" w:rsidSect="0012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 Windows" w:date="2021-01-26T12:39:00Z" w:initials="ПW">
    <w:p w:rsidR="00436D56" w:rsidRDefault="00436D56">
      <w:pPr>
        <w:pStyle w:val="ac"/>
      </w:pPr>
      <w:r>
        <w:rPr>
          <w:rStyle w:val="ab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A7A1F"/>
    <w:multiLevelType w:val="hybridMultilevel"/>
    <w:tmpl w:val="31D60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DD8E1D"/>
    <w:multiLevelType w:val="hybridMultilevel"/>
    <w:tmpl w:val="14E8C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29B467"/>
    <w:multiLevelType w:val="hybridMultilevel"/>
    <w:tmpl w:val="135AC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A3085"/>
    <w:multiLevelType w:val="hybridMultilevel"/>
    <w:tmpl w:val="534E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35F7"/>
    <w:multiLevelType w:val="hybridMultilevel"/>
    <w:tmpl w:val="B48D2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CF5193"/>
    <w:multiLevelType w:val="hybridMultilevel"/>
    <w:tmpl w:val="556C8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A9975F"/>
    <w:multiLevelType w:val="hybridMultilevel"/>
    <w:tmpl w:val="3ABD04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2EFDC10"/>
    <w:multiLevelType w:val="hybridMultilevel"/>
    <w:tmpl w:val="B1C27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D09255F"/>
    <w:multiLevelType w:val="hybridMultilevel"/>
    <w:tmpl w:val="7CCA5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0443CA6"/>
    <w:multiLevelType w:val="hybridMultilevel"/>
    <w:tmpl w:val="806C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D60C5"/>
    <w:multiLevelType w:val="hybridMultilevel"/>
    <w:tmpl w:val="753F3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BE3E893"/>
    <w:multiLevelType w:val="hybridMultilevel"/>
    <w:tmpl w:val="D53C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ABF325A"/>
    <w:multiLevelType w:val="hybridMultilevel"/>
    <w:tmpl w:val="AAB43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CB923B5"/>
    <w:multiLevelType w:val="hybridMultilevel"/>
    <w:tmpl w:val="766A7C2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45C6B"/>
    <w:rsid w:val="001220A0"/>
    <w:rsid w:val="001A4DAA"/>
    <w:rsid w:val="0028728F"/>
    <w:rsid w:val="00436D56"/>
    <w:rsid w:val="005C6428"/>
    <w:rsid w:val="00645C6B"/>
    <w:rsid w:val="006644E4"/>
    <w:rsid w:val="00F5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footnote reference"/>
    <w:uiPriority w:val="99"/>
    <w:rsid w:val="00645C6B"/>
    <w:rPr>
      <w:color w:val="000000"/>
    </w:rPr>
  </w:style>
  <w:style w:type="paragraph" w:styleId="a4">
    <w:name w:val="footnote text"/>
    <w:basedOn w:val="Default"/>
    <w:next w:val="Default"/>
    <w:link w:val="a5"/>
    <w:uiPriority w:val="99"/>
    <w:rsid w:val="00645C6B"/>
    <w:rPr>
      <w:color w:val="auto"/>
    </w:rPr>
  </w:style>
  <w:style w:type="character" w:customStyle="1" w:styleId="a5">
    <w:name w:val="Текст сноски Знак"/>
    <w:basedOn w:val="a0"/>
    <w:link w:val="a4"/>
    <w:uiPriority w:val="99"/>
    <w:rsid w:val="00645C6B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645C6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6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45C6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45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36D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6D5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36D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6D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6D56"/>
    <w:rPr>
      <w:b/>
      <w:bCs/>
    </w:rPr>
  </w:style>
  <w:style w:type="paragraph" w:styleId="af0">
    <w:name w:val="List Paragraph"/>
    <w:basedOn w:val="a"/>
    <w:uiPriority w:val="34"/>
    <w:qFormat/>
    <w:rsid w:val="00287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3.wmf"/><Relationship Id="rId5" Type="http://schemas.openxmlformats.org/officeDocument/2006/relationships/hyperlink" Target="mailto:4esnokova@bk.ru" TargetMode="Externa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2021-01-26T08:57:00Z</dcterms:created>
  <dcterms:modified xsi:type="dcterms:W3CDTF">2023-02-22T08:28:00Z</dcterms:modified>
</cp:coreProperties>
</file>