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8B4" w:rsidRDefault="00377DC3" w:rsidP="00FA5F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ПРОИЗВОДСТВЕННАЯ </w:t>
      </w:r>
      <w:r w:rsidR="00733E34" w:rsidRPr="005208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ПРАКТИКА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/ </w:t>
      </w:r>
      <w:r w:rsidR="007071B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ПРОЕКТНАЯ</w:t>
      </w:r>
    </w:p>
    <w:p w:rsidR="00526023" w:rsidRDefault="00526023" w:rsidP="00FA5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6496" w:rsidRPr="00976FBA" w:rsidRDefault="000C325E" w:rsidP="00FA5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FBA">
        <w:rPr>
          <w:rFonts w:ascii="Times New Roman" w:hAnsi="Times New Roman" w:cs="Times New Roman"/>
          <w:sz w:val="28"/>
          <w:szCs w:val="28"/>
        </w:rPr>
        <w:t xml:space="preserve">В качестве предприятия для проведения </w:t>
      </w:r>
      <w:r w:rsidR="00377DC3">
        <w:rPr>
          <w:rFonts w:ascii="Times New Roman" w:hAnsi="Times New Roman" w:cs="Times New Roman"/>
          <w:sz w:val="28"/>
          <w:szCs w:val="28"/>
        </w:rPr>
        <w:t xml:space="preserve">производственной </w:t>
      </w:r>
      <w:r w:rsidRPr="00976FBA">
        <w:rPr>
          <w:rFonts w:ascii="Times New Roman" w:hAnsi="Times New Roman" w:cs="Times New Roman"/>
          <w:sz w:val="28"/>
          <w:szCs w:val="28"/>
        </w:rPr>
        <w:t>практики может быть выбрано предприятие, выполняющее производственный процесс, обладающее развитой системой управления и производственной инфраструктурой. Местами для прохождения практики могут быть: предприятия производственной сферы; организации финансово-кредитной отрасли экономики; государственные организации и структуры различных отраслей экономики; компании и фирмы различных форм собственности.</w:t>
      </w:r>
    </w:p>
    <w:p w:rsidR="00C27EBB" w:rsidRPr="00BA3759" w:rsidRDefault="00C27EBB" w:rsidP="00FA5FBC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BA3759">
        <w:rPr>
          <w:rFonts w:ascii="Times New Roman" w:hAnsi="Times New Roman" w:cs="Times New Roman"/>
          <w:sz w:val="28"/>
          <w:szCs w:val="28"/>
        </w:rPr>
        <w:t xml:space="preserve">Для руководства производственной практикой студентов назначаются руководители из числа преподавателей выпускающей кафедры. Контактная работа преподавателя с </w:t>
      </w:r>
      <w:proofErr w:type="gramStart"/>
      <w:r w:rsidRPr="00BA3759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BA3759">
        <w:rPr>
          <w:rFonts w:ascii="Times New Roman" w:hAnsi="Times New Roman" w:cs="Times New Roman"/>
          <w:sz w:val="28"/>
          <w:szCs w:val="28"/>
        </w:rPr>
        <w:t xml:space="preserve"> по производственной практике осуществляется в форме индивидуальных консультаций, контактной работы в период защиты отчета по практике.</w:t>
      </w:r>
    </w:p>
    <w:p w:rsidR="00C27EBB" w:rsidRPr="00BA3759" w:rsidRDefault="00C27EBB" w:rsidP="00FA5FBC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BA3759">
        <w:rPr>
          <w:rFonts w:ascii="Times New Roman" w:hAnsi="Times New Roman" w:cs="Times New Roman"/>
          <w:sz w:val="28"/>
          <w:szCs w:val="28"/>
        </w:rPr>
        <w:t>Задания для прохождения практики формулируются выпускающей кафедрой с учетом освоения перечня профессиональных дисциплин, заинтересованности обучающихся и выбора базы практики. Во время практики обучающиеся получают задания согласно программе практики, содержание которой включает:</w:t>
      </w:r>
    </w:p>
    <w:p w:rsidR="00C27EBB" w:rsidRPr="00BA3759" w:rsidRDefault="00C27EBB" w:rsidP="00FA5FBC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BA3759">
        <w:rPr>
          <w:rFonts w:ascii="Times New Roman" w:hAnsi="Times New Roman" w:cs="Times New Roman"/>
          <w:sz w:val="28"/>
          <w:szCs w:val="28"/>
        </w:rPr>
        <w:t>1. Краткую характеристику базы практики, его организационную структуру управления.</w:t>
      </w:r>
    </w:p>
    <w:p w:rsidR="00C27EBB" w:rsidRPr="00BA3759" w:rsidRDefault="00C27EBB" w:rsidP="00FA5FBC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BA3759">
        <w:rPr>
          <w:rFonts w:ascii="Times New Roman" w:hAnsi="Times New Roman" w:cs="Times New Roman"/>
          <w:sz w:val="28"/>
          <w:szCs w:val="28"/>
        </w:rPr>
        <w:t>2. Изучение основных направлений деятельности предприятия (организации, учреждения) посредством анализа показателей производственно-хозяйственной, финансовой и коммерческой деятельности.</w:t>
      </w:r>
    </w:p>
    <w:p w:rsidR="00C27EBB" w:rsidRDefault="00C27EBB" w:rsidP="00FA5F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759">
        <w:rPr>
          <w:rFonts w:ascii="Times New Roman" w:hAnsi="Times New Roman" w:cs="Times New Roman"/>
          <w:sz w:val="28"/>
          <w:szCs w:val="28"/>
        </w:rPr>
        <w:t xml:space="preserve">3. Выявление основных проблем деятельности предприятия (организации, учреждения). </w:t>
      </w:r>
    </w:p>
    <w:p w:rsidR="00C27EBB" w:rsidRPr="00BA3759" w:rsidRDefault="00C27EBB" w:rsidP="00FA5FBC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BA3759">
        <w:rPr>
          <w:rFonts w:ascii="Times New Roman" w:hAnsi="Times New Roman" w:cs="Times New Roman"/>
          <w:sz w:val="28"/>
          <w:szCs w:val="28"/>
        </w:rPr>
        <w:t>На месте прохождения практики руководителем является представитель предприятия.</w:t>
      </w:r>
    </w:p>
    <w:p w:rsidR="00C27EBB" w:rsidRPr="00BA3759" w:rsidRDefault="006F4334" w:rsidP="00FA5FBC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Производственная</w:t>
      </w:r>
      <w:r w:rsidR="00C27EBB" w:rsidRPr="00BA3759">
        <w:rPr>
          <w:rFonts w:ascii="Times New Roman" w:hAnsi="Times New Roman" w:cs="Times New Roman"/>
          <w:sz w:val="28"/>
          <w:szCs w:val="28"/>
        </w:rPr>
        <w:t xml:space="preserve"> практика осуществляется в форме сбора и обработки необходимых данных, анализа полученных результатов, работы с литературой, выполнения экономических расчетов. </w:t>
      </w:r>
    </w:p>
    <w:p w:rsidR="006F4334" w:rsidRDefault="00C27EBB" w:rsidP="00FA5F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3759">
        <w:rPr>
          <w:rFonts w:ascii="Times New Roman" w:hAnsi="Times New Roman" w:cs="Times New Roman"/>
          <w:sz w:val="28"/>
          <w:szCs w:val="28"/>
        </w:rPr>
        <w:t>После публичной защиты обучающийся загружает электронную версию отчета в личный кабинет на портале цифрового профиля ИВГПУ е-</w:t>
      </w:r>
      <w:proofErr w:type="spellStart"/>
      <w:r w:rsidRPr="00BA3759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BA3759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BA3759">
          <w:rPr>
            <w:rStyle w:val="a9"/>
            <w:rFonts w:ascii="Times New Roman" w:hAnsi="Times New Roman" w:cs="Times New Roman"/>
            <w:sz w:val="28"/>
            <w:szCs w:val="28"/>
          </w:rPr>
          <w:t>https://dp.ivgpu.com</w:t>
        </w:r>
      </w:hyperlink>
      <w:r w:rsidRPr="00BA375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6B7558" w:rsidRPr="00BA3759" w:rsidRDefault="006B7558" w:rsidP="00FA5FBC">
      <w:pPr>
        <w:widowControl w:val="0"/>
        <w:spacing w:after="0" w:line="240" w:lineRule="auto"/>
        <w:ind w:firstLine="403"/>
        <w:rPr>
          <w:rFonts w:ascii="Times New Roman" w:hAnsi="Times New Roman" w:cs="Times New Roman"/>
          <w:sz w:val="28"/>
          <w:szCs w:val="28"/>
        </w:rPr>
      </w:pPr>
    </w:p>
    <w:p w:rsidR="006B7558" w:rsidRPr="00BA3759" w:rsidRDefault="006B7558" w:rsidP="006F4334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759">
        <w:rPr>
          <w:rFonts w:ascii="Times New Roman" w:hAnsi="Times New Roman" w:cs="Times New Roman"/>
          <w:b/>
          <w:sz w:val="28"/>
          <w:szCs w:val="28"/>
        </w:rPr>
        <w:t>Требования к содержанию, объему и структуре отчета по практике</w:t>
      </w:r>
    </w:p>
    <w:p w:rsidR="007244A5" w:rsidRDefault="007244A5" w:rsidP="00FA5F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7558" w:rsidRPr="00BA3759" w:rsidRDefault="006B7558" w:rsidP="00FA5F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759">
        <w:rPr>
          <w:rFonts w:ascii="Times New Roman" w:hAnsi="Times New Roman" w:cs="Times New Roman"/>
          <w:sz w:val="28"/>
          <w:szCs w:val="28"/>
        </w:rPr>
        <w:t>В ходе практики студент составляет итоговый письменный отчет. Цель отчета – показать степень полноты выполнения студентом программы производственной практики. В отчете отражаются итоги деятельности студента во время прохождения практики.</w:t>
      </w:r>
    </w:p>
    <w:p w:rsidR="006B7558" w:rsidRPr="00BA2D35" w:rsidRDefault="006B7558" w:rsidP="00BA2D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759">
        <w:rPr>
          <w:rFonts w:ascii="Times New Roman" w:hAnsi="Times New Roman" w:cs="Times New Roman"/>
          <w:sz w:val="28"/>
          <w:szCs w:val="28"/>
        </w:rPr>
        <w:t xml:space="preserve">Объем отчета – не менее 25-30 страниц (до приложений). Таблицы, схемы, диаграммы, чертежи можно поместить в приложения,  в этом случае в основной объем отчета они не входят. Список документов, нормативных и </w:t>
      </w:r>
      <w:r w:rsidRPr="00BA2D35">
        <w:rPr>
          <w:rFonts w:ascii="Times New Roman" w:hAnsi="Times New Roman" w:cs="Times New Roman"/>
          <w:sz w:val="28"/>
          <w:szCs w:val="28"/>
        </w:rPr>
        <w:lastRenderedPageBreak/>
        <w:t>инструктивных материалов в основной объем отчета не включаются.</w:t>
      </w:r>
    </w:p>
    <w:p w:rsidR="006B7558" w:rsidRPr="00BA2D35" w:rsidRDefault="006B7558" w:rsidP="00BA2D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D35">
        <w:rPr>
          <w:rFonts w:ascii="Times New Roman" w:hAnsi="Times New Roman" w:cs="Times New Roman"/>
          <w:sz w:val="28"/>
          <w:szCs w:val="28"/>
        </w:rPr>
        <w:t xml:space="preserve">Отчет о практике должен содержать: </w:t>
      </w:r>
    </w:p>
    <w:p w:rsidR="00BA2D35" w:rsidRPr="00BA2D35" w:rsidRDefault="00BA2D35" w:rsidP="00BA2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D35">
        <w:rPr>
          <w:rFonts w:ascii="Times New Roman" w:hAnsi="Times New Roman" w:cs="Times New Roman"/>
          <w:sz w:val="28"/>
          <w:szCs w:val="28"/>
        </w:rPr>
        <w:t xml:space="preserve">Структурными элементами отчета по результатам прохождения производственной проектной практики являются: </w:t>
      </w:r>
    </w:p>
    <w:p w:rsidR="00BA2D35" w:rsidRPr="00BA2D35" w:rsidRDefault="00BA2D35" w:rsidP="00BA2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D35">
        <w:rPr>
          <w:rFonts w:ascii="Times New Roman" w:hAnsi="Times New Roman" w:cs="Times New Roman"/>
          <w:sz w:val="28"/>
          <w:szCs w:val="28"/>
        </w:rPr>
        <w:t xml:space="preserve">1. Титульный лист. </w:t>
      </w:r>
    </w:p>
    <w:p w:rsidR="00BA2D35" w:rsidRPr="00BA2D35" w:rsidRDefault="00BA2D35" w:rsidP="00BA2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D35">
        <w:rPr>
          <w:rFonts w:ascii="Times New Roman" w:hAnsi="Times New Roman" w:cs="Times New Roman"/>
          <w:sz w:val="28"/>
          <w:szCs w:val="28"/>
        </w:rPr>
        <w:t xml:space="preserve">2. Содержание. </w:t>
      </w:r>
    </w:p>
    <w:p w:rsidR="00BA2D35" w:rsidRPr="00BA2D35" w:rsidRDefault="00BA2D35" w:rsidP="00BA2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D35">
        <w:rPr>
          <w:rFonts w:ascii="Times New Roman" w:hAnsi="Times New Roman" w:cs="Times New Roman"/>
          <w:sz w:val="28"/>
          <w:szCs w:val="28"/>
        </w:rPr>
        <w:t xml:space="preserve">3. Краткая характеристика организации. </w:t>
      </w:r>
    </w:p>
    <w:p w:rsidR="00BA2D35" w:rsidRPr="00BA2D35" w:rsidRDefault="00BA2D35" w:rsidP="00BA2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D35">
        <w:rPr>
          <w:rFonts w:ascii="Times New Roman" w:hAnsi="Times New Roman" w:cs="Times New Roman"/>
          <w:sz w:val="28"/>
          <w:szCs w:val="28"/>
        </w:rPr>
        <w:t xml:space="preserve">4. Сбор информации для анализа основных экономических показателей деятельности организации. Подготовка аналитических таблиц для анализа основных экономических показателей деятельности организации. Проведение анализа основных экономических показателей деятельности организации и подготовка выводов по результатам анализа. </w:t>
      </w:r>
    </w:p>
    <w:p w:rsidR="00BA2D35" w:rsidRPr="00BA2D35" w:rsidRDefault="00BA2D35" w:rsidP="00BA2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D35">
        <w:rPr>
          <w:rFonts w:ascii="Times New Roman" w:hAnsi="Times New Roman" w:cs="Times New Roman"/>
          <w:sz w:val="28"/>
          <w:szCs w:val="28"/>
        </w:rPr>
        <w:t xml:space="preserve">5. Разработка предложений по улучшению работы организации. </w:t>
      </w:r>
    </w:p>
    <w:p w:rsidR="00BA2D35" w:rsidRPr="00BA2D35" w:rsidRDefault="00BA2D35" w:rsidP="00BA2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D35">
        <w:rPr>
          <w:rFonts w:ascii="Times New Roman" w:hAnsi="Times New Roman" w:cs="Times New Roman"/>
          <w:sz w:val="28"/>
          <w:szCs w:val="28"/>
        </w:rPr>
        <w:t xml:space="preserve">6. Заключение. </w:t>
      </w:r>
    </w:p>
    <w:p w:rsidR="00BA2D35" w:rsidRPr="00BA2D35" w:rsidRDefault="00BA2D35" w:rsidP="00BA2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D35">
        <w:rPr>
          <w:rFonts w:ascii="Times New Roman" w:hAnsi="Times New Roman" w:cs="Times New Roman"/>
          <w:sz w:val="28"/>
          <w:szCs w:val="28"/>
        </w:rPr>
        <w:t xml:space="preserve">7. Список использовавшихся источников. </w:t>
      </w:r>
    </w:p>
    <w:p w:rsidR="00BA2D35" w:rsidRPr="00BA2D35" w:rsidRDefault="00BA2D35" w:rsidP="00BA2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D35">
        <w:rPr>
          <w:rFonts w:ascii="Times New Roman" w:hAnsi="Times New Roman" w:cs="Times New Roman"/>
          <w:sz w:val="28"/>
          <w:szCs w:val="28"/>
        </w:rPr>
        <w:t>8. Приложения.</w:t>
      </w:r>
    </w:p>
    <w:p w:rsidR="007A2F95" w:rsidRDefault="007A2F95" w:rsidP="005609BB">
      <w:pPr>
        <w:pStyle w:val="1"/>
        <w:keepNext w:val="0"/>
        <w:keepLines w:val="0"/>
        <w:widowControl w:val="0"/>
        <w:spacing w:before="0"/>
        <w:ind w:firstLine="709"/>
        <w:rPr>
          <w:caps w:val="0"/>
        </w:rPr>
      </w:pPr>
    </w:p>
    <w:p w:rsidR="00F52960" w:rsidRDefault="001C0D2F" w:rsidP="005609BB">
      <w:pPr>
        <w:pStyle w:val="1"/>
        <w:keepNext w:val="0"/>
        <w:keepLines w:val="0"/>
        <w:widowControl w:val="0"/>
        <w:spacing w:before="0"/>
        <w:ind w:firstLine="709"/>
      </w:pPr>
      <w:r>
        <w:rPr>
          <w:caps w:val="0"/>
        </w:rPr>
        <w:t xml:space="preserve">Требования к оформлению </w:t>
      </w:r>
      <w:bookmarkStart w:id="0" w:name="_GoBack"/>
      <w:bookmarkEnd w:id="0"/>
      <w:r>
        <w:rPr>
          <w:caps w:val="0"/>
        </w:rPr>
        <w:t>практики</w:t>
      </w:r>
    </w:p>
    <w:p w:rsidR="00F52960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x-none"/>
        </w:rPr>
      </w:pPr>
    </w:p>
    <w:p w:rsidR="00F52960" w:rsidRPr="0022360A" w:rsidRDefault="00F52960" w:rsidP="005609B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5D3406">
        <w:rPr>
          <w:sz w:val="28"/>
          <w:szCs w:val="28"/>
        </w:rPr>
        <w:t xml:space="preserve">Правила оформления пояснительной записки и графического материала регламентируется системой стандартов по информационному, библиотечному и издательскому </w:t>
      </w:r>
      <w:r w:rsidRPr="00295BCB">
        <w:rPr>
          <w:color w:val="auto"/>
          <w:sz w:val="28"/>
          <w:szCs w:val="28"/>
        </w:rPr>
        <w:t>делу (</w:t>
      </w:r>
      <w:r w:rsidRPr="00295BCB">
        <w:rPr>
          <w:color w:val="auto"/>
          <w:sz w:val="28"/>
          <w:szCs w:val="28"/>
          <w:shd w:val="clear" w:color="auto" w:fill="FFFFFF"/>
        </w:rPr>
        <w:t>ГОСТ 7.1-2003, ГОСТ Р 7.0.5-2008).</w:t>
      </w:r>
    </w:p>
    <w:p w:rsidR="00F52960" w:rsidRPr="004A4246" w:rsidRDefault="00F52960" w:rsidP="005609BB">
      <w:pPr>
        <w:pStyle w:val="2"/>
        <w:keepNext w:val="0"/>
        <w:widowControl w:val="0"/>
        <w:spacing w:before="0" w:after="0" w:line="240" w:lineRule="auto"/>
        <w:ind w:left="0" w:firstLine="709"/>
        <w:jc w:val="center"/>
      </w:pPr>
      <w:bookmarkStart w:id="1" w:name="_Toc401761636"/>
      <w:bookmarkStart w:id="2" w:name="_Toc401774514"/>
      <w:bookmarkStart w:id="3" w:name="_Toc405486050"/>
      <w:r w:rsidRPr="004A4246">
        <w:t>1 Оформление текста</w:t>
      </w:r>
      <w:bookmarkEnd w:id="1"/>
      <w:bookmarkEnd w:id="2"/>
      <w:bookmarkEnd w:id="3"/>
    </w:p>
    <w:p w:rsidR="00F52960" w:rsidRPr="004A4246" w:rsidRDefault="003C7605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</w:t>
      </w:r>
      <w:r w:rsidR="00F52960" w:rsidRPr="004A4246">
        <w:rPr>
          <w:rFonts w:ascii="Times New Roman" w:hAnsi="Times New Roman" w:cs="Times New Roman"/>
          <w:sz w:val="28"/>
          <w:szCs w:val="28"/>
        </w:rPr>
        <w:t xml:space="preserve"> оформляется в виде текста, подготовленного на персональном компьютере с помощью текстового редактора и отпечатанного на принтере на листах формата А4 с одной стороны листа. Текст на листе должен иметь книжную ориентацию, альбомная ориентация допускается только для приложений.</w:t>
      </w:r>
      <w:r w:rsidR="00F52960" w:rsidRPr="00E27DB3">
        <w:rPr>
          <w:rFonts w:ascii="Times New Roman" w:hAnsi="Times New Roman" w:cs="Times New Roman"/>
          <w:sz w:val="28"/>
          <w:szCs w:val="28"/>
        </w:rPr>
        <w:t xml:space="preserve"> </w:t>
      </w:r>
      <w:r w:rsidR="00F52960">
        <w:rPr>
          <w:rFonts w:ascii="Times New Roman" w:hAnsi="Times New Roman" w:cs="Times New Roman"/>
          <w:sz w:val="28"/>
          <w:szCs w:val="28"/>
        </w:rPr>
        <w:t>Текст работы</w:t>
      </w:r>
      <w:r w:rsidR="00F52960" w:rsidRPr="004A4246">
        <w:rPr>
          <w:rFonts w:ascii="Times New Roman" w:hAnsi="Times New Roman" w:cs="Times New Roman"/>
          <w:sz w:val="28"/>
          <w:szCs w:val="28"/>
        </w:rPr>
        <w:t xml:space="preserve"> выполняется на русском языке. Допускается параллельное оформление текста </w:t>
      </w:r>
      <w:r w:rsidR="00F52960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F52960" w:rsidRPr="004A4246">
        <w:rPr>
          <w:rFonts w:ascii="Times New Roman" w:hAnsi="Times New Roman" w:cs="Times New Roman"/>
          <w:sz w:val="28"/>
          <w:szCs w:val="28"/>
        </w:rPr>
        <w:t>или ее части на иностранном языке в форме дополнительного приложения.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>Цвет шрифта – черный. Размер шрифта (кегль) – 14. Тип</w:t>
      </w:r>
      <w:r w:rsidRPr="00F529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4246">
        <w:rPr>
          <w:rFonts w:ascii="Times New Roman" w:hAnsi="Times New Roman" w:cs="Times New Roman"/>
          <w:sz w:val="28"/>
          <w:szCs w:val="28"/>
        </w:rPr>
        <w:t>шрифта</w:t>
      </w:r>
      <w:r w:rsidRPr="00F52960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4A4246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F529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4246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F529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4246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F5296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4A4246">
        <w:rPr>
          <w:rFonts w:ascii="Times New Roman" w:hAnsi="Times New Roman" w:cs="Times New Roman"/>
          <w:sz w:val="28"/>
          <w:szCs w:val="28"/>
        </w:rPr>
        <w:t>Интервал основного текста – 1,5. Шрифт печати должен быть прямым, четким, черного цвета, одинаковым по всему объему текста.</w:t>
      </w:r>
      <w:r w:rsidRPr="004A424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4246">
        <w:rPr>
          <w:rFonts w:ascii="Times New Roman" w:hAnsi="Times New Roman" w:cs="Times New Roman"/>
          <w:sz w:val="28"/>
          <w:szCs w:val="28"/>
        </w:rPr>
        <w:t>В тексте работы не допускаются</w:t>
      </w:r>
      <w:r w:rsidRPr="004A424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4246">
        <w:rPr>
          <w:rFonts w:ascii="Times New Roman" w:hAnsi="Times New Roman" w:cs="Times New Roman"/>
          <w:sz w:val="28"/>
          <w:szCs w:val="28"/>
        </w:rPr>
        <w:t>какие-либо выделения полужирным шрифтом или курсивом. Текст обязательно выравнивается по ширине. Сокращения слов в тексте (за исключением общепринятых) не допускаются.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>Текст работы необходимо разбивать на абзацы</w:t>
      </w:r>
      <w:r>
        <w:rPr>
          <w:rFonts w:ascii="Times New Roman" w:hAnsi="Times New Roman" w:cs="Times New Roman"/>
          <w:sz w:val="28"/>
          <w:szCs w:val="28"/>
        </w:rPr>
        <w:t>, которыми</w:t>
      </w:r>
      <w:r w:rsidRPr="004A4246">
        <w:rPr>
          <w:rFonts w:ascii="Times New Roman" w:hAnsi="Times New Roman" w:cs="Times New Roman"/>
          <w:sz w:val="28"/>
          <w:szCs w:val="28"/>
        </w:rPr>
        <w:t xml:space="preserve"> выделяются тесно связанные между собой и объединенные по смыслу части текста. Размер абзацного отступа - </w:t>
      </w:r>
      <w:smartTag w:uri="urn:schemas-microsoft-com:office:smarttags" w:element="metricconverter">
        <w:smartTagPr>
          <w:attr w:name="ProductID" w:val="1,25 см"/>
        </w:smartTagPr>
        <w:r w:rsidRPr="004A4246">
          <w:rPr>
            <w:rFonts w:ascii="Times New Roman" w:hAnsi="Times New Roman" w:cs="Times New Roman"/>
            <w:sz w:val="28"/>
            <w:szCs w:val="28"/>
          </w:rPr>
          <w:t>1,25 см</w:t>
        </w:r>
      </w:smartTag>
      <w:r w:rsidRPr="004A42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 xml:space="preserve">Страница с текстом должна иметь левое поле </w:t>
      </w:r>
      <w:smartTag w:uri="urn:schemas-microsoft-com:office:smarttags" w:element="metricconverter">
        <w:smartTagPr>
          <w:attr w:name="ProductID" w:val="30 мм"/>
        </w:smartTagPr>
        <w:r w:rsidRPr="004A4246">
          <w:rPr>
            <w:rFonts w:ascii="Times New Roman" w:hAnsi="Times New Roman" w:cs="Times New Roman"/>
            <w:sz w:val="28"/>
            <w:szCs w:val="28"/>
          </w:rPr>
          <w:t>30 мм</w:t>
        </w:r>
      </w:smartTag>
      <w:r w:rsidRPr="004A4246">
        <w:rPr>
          <w:rFonts w:ascii="Times New Roman" w:hAnsi="Times New Roman" w:cs="Times New Roman"/>
          <w:sz w:val="28"/>
          <w:szCs w:val="28"/>
        </w:rPr>
        <w:t xml:space="preserve"> (для </w:t>
      </w:r>
      <w:proofErr w:type="spellStart"/>
      <w:r w:rsidRPr="004A4246">
        <w:rPr>
          <w:rFonts w:ascii="Times New Roman" w:hAnsi="Times New Roman" w:cs="Times New Roman"/>
          <w:sz w:val="28"/>
          <w:szCs w:val="28"/>
        </w:rPr>
        <w:t>прошива</w:t>
      </w:r>
      <w:proofErr w:type="spellEnd"/>
      <w:r w:rsidRPr="004A4246">
        <w:rPr>
          <w:rFonts w:ascii="Times New Roman" w:hAnsi="Times New Roman" w:cs="Times New Roman"/>
          <w:sz w:val="28"/>
          <w:szCs w:val="28"/>
        </w:rPr>
        <w:t xml:space="preserve">), правое – </w:t>
      </w:r>
      <w:smartTag w:uri="urn:schemas-microsoft-com:office:smarttags" w:element="metricconverter">
        <w:smartTagPr>
          <w:attr w:name="ProductID" w:val="10 мм"/>
        </w:smartTagPr>
        <w:r w:rsidRPr="004A4246">
          <w:rPr>
            <w:rFonts w:ascii="Times New Roman" w:hAnsi="Times New Roman" w:cs="Times New Roman"/>
            <w:sz w:val="28"/>
            <w:szCs w:val="28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t>0</w:t>
        </w:r>
        <w:r w:rsidRPr="004A4246">
          <w:rPr>
            <w:rFonts w:ascii="Times New Roman" w:hAnsi="Times New Roman" w:cs="Times New Roman"/>
            <w:sz w:val="28"/>
            <w:szCs w:val="28"/>
          </w:rPr>
          <w:t xml:space="preserve"> мм</w:t>
        </w:r>
      </w:smartTag>
      <w:r w:rsidRPr="004A4246">
        <w:rPr>
          <w:rFonts w:ascii="Times New Roman" w:hAnsi="Times New Roman" w:cs="Times New Roman"/>
          <w:sz w:val="28"/>
          <w:szCs w:val="28"/>
        </w:rPr>
        <w:t xml:space="preserve">, верхнее и нижнее </w:t>
      </w:r>
      <w:smartTag w:uri="urn:schemas-microsoft-com:office:smarttags" w:element="metricconverter">
        <w:smartTagPr>
          <w:attr w:name="ProductID" w:val="20 мм"/>
        </w:smartTagPr>
        <w:r w:rsidRPr="004A4246">
          <w:rPr>
            <w:rFonts w:ascii="Times New Roman" w:hAnsi="Times New Roman" w:cs="Times New Roman"/>
            <w:sz w:val="28"/>
            <w:szCs w:val="28"/>
          </w:rPr>
          <w:t>20 мм</w:t>
        </w:r>
      </w:smartTag>
      <w:r w:rsidRPr="004A4246">
        <w:rPr>
          <w:rFonts w:ascii="Times New Roman" w:hAnsi="Times New Roman" w:cs="Times New Roman"/>
          <w:sz w:val="28"/>
          <w:szCs w:val="28"/>
        </w:rPr>
        <w:t>.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 xml:space="preserve">Страницы работы нумеруются арабскими цифрами (нумерация сквозная по всему тексту). Номер страницы ставится в центре </w:t>
      </w:r>
      <w:r>
        <w:rPr>
          <w:rFonts w:ascii="Times New Roman" w:hAnsi="Times New Roman" w:cs="Times New Roman"/>
          <w:sz w:val="28"/>
          <w:szCs w:val="28"/>
        </w:rPr>
        <w:t>нижн</w:t>
      </w:r>
      <w:r w:rsidRPr="004A4246">
        <w:rPr>
          <w:rFonts w:ascii="Times New Roman" w:hAnsi="Times New Roman" w:cs="Times New Roman"/>
          <w:sz w:val="28"/>
          <w:szCs w:val="28"/>
        </w:rPr>
        <w:t xml:space="preserve">его поля листа без точки. Титульный лист и задание включается в общую нумерацию, </w:t>
      </w:r>
      <w:r w:rsidRPr="004A4246">
        <w:rPr>
          <w:rFonts w:ascii="Times New Roman" w:hAnsi="Times New Roman" w:cs="Times New Roman"/>
          <w:sz w:val="28"/>
          <w:szCs w:val="28"/>
        </w:rPr>
        <w:lastRenderedPageBreak/>
        <w:t>но номер на них не ставится. Размер шрифта (кегль)</w:t>
      </w:r>
      <w:r>
        <w:rPr>
          <w:rFonts w:ascii="Times New Roman" w:hAnsi="Times New Roman" w:cs="Times New Roman"/>
          <w:sz w:val="28"/>
          <w:szCs w:val="28"/>
        </w:rPr>
        <w:t xml:space="preserve"> нумерации страниц</w:t>
      </w:r>
      <w:r w:rsidRPr="004A4246">
        <w:rPr>
          <w:rFonts w:ascii="Times New Roman" w:hAnsi="Times New Roman" w:cs="Times New Roman"/>
          <w:sz w:val="28"/>
          <w:szCs w:val="28"/>
        </w:rPr>
        <w:t xml:space="preserve"> - 11. Тип шрифта - </w:t>
      </w:r>
      <w:proofErr w:type="spellStart"/>
      <w:r w:rsidRPr="004A4246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4A4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246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4A4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246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4A4246">
        <w:rPr>
          <w:rFonts w:ascii="Times New Roman" w:hAnsi="Times New Roman" w:cs="Times New Roman"/>
          <w:sz w:val="28"/>
          <w:szCs w:val="28"/>
        </w:rPr>
        <w:t xml:space="preserve">. Страницы приложений включаются в общую нумерацию. В тексте используется «длинное тире», его клавиатурное сочетание в MS </w:t>
      </w:r>
      <w:proofErr w:type="spellStart"/>
      <w:r w:rsidRPr="004A4246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4A424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4A4246">
        <w:rPr>
          <w:rFonts w:ascii="Times New Roman" w:hAnsi="Times New Roman" w:cs="Times New Roman"/>
          <w:sz w:val="28"/>
          <w:szCs w:val="28"/>
        </w:rPr>
        <w:t>Ctrl</w:t>
      </w:r>
      <w:proofErr w:type="spellEnd"/>
      <w:r w:rsidRPr="004A4246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A4246">
        <w:rPr>
          <w:rFonts w:ascii="Times New Roman" w:hAnsi="Times New Roman" w:cs="Times New Roman"/>
          <w:sz w:val="28"/>
          <w:szCs w:val="28"/>
        </w:rPr>
        <w:t>Alt</w:t>
      </w:r>
      <w:proofErr w:type="spellEnd"/>
      <w:r w:rsidRPr="004A4246">
        <w:rPr>
          <w:rFonts w:ascii="Times New Roman" w:hAnsi="Times New Roman" w:cs="Times New Roman"/>
          <w:sz w:val="28"/>
          <w:szCs w:val="28"/>
        </w:rPr>
        <w:t xml:space="preserve"> + минус на дополнительной клавиатуре. Используются только «кавычки-елочки».</w:t>
      </w:r>
    </w:p>
    <w:p w:rsidR="00F52960" w:rsidRPr="004A4246" w:rsidRDefault="00F52960" w:rsidP="005609BB">
      <w:pPr>
        <w:pStyle w:val="2"/>
        <w:keepNext w:val="0"/>
        <w:widowControl w:val="0"/>
        <w:spacing w:before="0" w:after="0" w:line="240" w:lineRule="auto"/>
        <w:ind w:left="0" w:firstLine="709"/>
        <w:jc w:val="center"/>
        <w:rPr>
          <w:spacing w:val="-20"/>
        </w:rPr>
      </w:pPr>
      <w:bookmarkStart w:id="4" w:name="_Toc401761637"/>
      <w:bookmarkStart w:id="5" w:name="_Toc401774515"/>
      <w:bookmarkStart w:id="6" w:name="_Toc405486051"/>
      <w:r w:rsidRPr="004A4246">
        <w:t>2 Оформление заголовков</w:t>
      </w:r>
      <w:bookmarkEnd w:id="4"/>
      <w:bookmarkEnd w:id="5"/>
      <w:bookmarkEnd w:id="6"/>
    </w:p>
    <w:p w:rsidR="00F52960" w:rsidRPr="0006415B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15B">
        <w:rPr>
          <w:rFonts w:ascii="Times New Roman" w:eastAsia="Times New Roman" w:hAnsi="Times New Roman" w:cs="Times New Roman"/>
          <w:sz w:val="28"/>
          <w:szCs w:val="28"/>
        </w:rPr>
        <w:t>Кажд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0641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Pr="0006415B">
        <w:rPr>
          <w:rFonts w:ascii="Times New Roman" w:eastAsia="Times New Roman" w:hAnsi="Times New Roman" w:cs="Times New Roman"/>
          <w:sz w:val="28"/>
          <w:szCs w:val="28"/>
        </w:rPr>
        <w:t xml:space="preserve"> начинается с новой страницы; это же правило относится к другим основным структурным частям работы (введению, заключению, списку использованных источников, приложениям и т. д.).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Названия структурных частей работы</w:t>
      </w:r>
      <w:r w:rsidRPr="004A4246">
        <w:rPr>
          <w:rFonts w:ascii="Times New Roman" w:hAnsi="Times New Roman" w:cs="Times New Roman"/>
          <w:sz w:val="28"/>
          <w:szCs w:val="28"/>
        </w:rPr>
        <w:t xml:space="preserve"> располага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4A4246">
        <w:rPr>
          <w:rFonts w:ascii="Times New Roman" w:hAnsi="Times New Roman" w:cs="Times New Roman"/>
          <w:sz w:val="28"/>
          <w:szCs w:val="28"/>
        </w:rPr>
        <w:t xml:space="preserve"> в середине строки (выравнивание по центру) и печата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4A4246">
        <w:rPr>
          <w:rFonts w:ascii="Times New Roman" w:hAnsi="Times New Roman" w:cs="Times New Roman"/>
          <w:sz w:val="28"/>
          <w:szCs w:val="28"/>
        </w:rPr>
        <w:t xml:space="preserve"> прописными (заглавными) буквами без точки в кон</w:t>
      </w:r>
      <w:r>
        <w:rPr>
          <w:rFonts w:ascii="Times New Roman" w:hAnsi="Times New Roman" w:cs="Times New Roman"/>
          <w:sz w:val="28"/>
          <w:szCs w:val="28"/>
        </w:rPr>
        <w:t>це</w:t>
      </w:r>
      <w:r w:rsidRPr="003E14D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4A4246">
        <w:rPr>
          <w:rFonts w:ascii="Times New Roman" w:hAnsi="Times New Roman" w:cs="Times New Roman"/>
          <w:sz w:val="28"/>
          <w:szCs w:val="28"/>
        </w:rPr>
        <w:t xml:space="preserve">азвания пунктов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A4246">
        <w:rPr>
          <w:rFonts w:ascii="Times New Roman" w:hAnsi="Times New Roman" w:cs="Times New Roman"/>
          <w:sz w:val="28"/>
          <w:szCs w:val="28"/>
        </w:rPr>
        <w:t xml:space="preserve"> строчными буквами, при этом точки по окончании также не ставятся. 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 xml:space="preserve">Шрифт заголовков – 14 </w:t>
      </w:r>
      <w:r w:rsidRPr="004A4246">
        <w:rPr>
          <w:rFonts w:ascii="Times New Roman" w:hAnsi="Times New Roman" w:cs="Times New Roman"/>
          <w:sz w:val="28"/>
          <w:szCs w:val="28"/>
          <w:lang w:val="fr-FR"/>
        </w:rPr>
        <w:t xml:space="preserve">Times New Roman, </w:t>
      </w:r>
      <w:r w:rsidRPr="004A4246">
        <w:rPr>
          <w:rFonts w:ascii="Times New Roman" w:hAnsi="Times New Roman" w:cs="Times New Roman"/>
          <w:sz w:val="28"/>
          <w:szCs w:val="28"/>
        </w:rPr>
        <w:t>полужирный.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 xml:space="preserve">Главы нумеруются арабскими цифрами – 1, 2. Слово «Глава» не пишется, номер главы и ее название разделяются пробелом. Главы делятся на пункты. Номер пункта состоит из номера главы и номера пункта в главе (например: 1.2 (1 – номер главы, 2 – номер пункта), 2.3 (2 – номер главы, 3 – номер пункта) и т.д.), разделенных точкой. В конце номера точка не ставится. В нумерации после цифр идет пробел. Заголовки  пунктов следует печатать по левому краю с абзацного отступа с прописной буквы, без точки в конце, не подчеркивая, полужирным шрифтом. Если заголовок состоит из двух предложений, их разделяют точкой. Разрыв слов при переносе не допускается. </w:t>
      </w:r>
    </w:p>
    <w:p w:rsidR="00F52960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 xml:space="preserve">Расстояние между заголовком и текстом оставляют равным </w:t>
      </w:r>
      <w:smartTag w:uri="urn:schemas-microsoft-com:office:smarttags" w:element="metricconverter">
        <w:smartTagPr>
          <w:attr w:name="ProductID" w:val="15 мм"/>
        </w:smartTagPr>
        <w:r w:rsidRPr="004A4246">
          <w:rPr>
            <w:rFonts w:ascii="Times New Roman" w:hAnsi="Times New Roman" w:cs="Times New Roman"/>
            <w:sz w:val="28"/>
            <w:szCs w:val="28"/>
          </w:rPr>
          <w:t>15 мм</w:t>
        </w:r>
      </w:smartTag>
      <w:r w:rsidRPr="004A4246">
        <w:rPr>
          <w:rFonts w:ascii="Times New Roman" w:hAnsi="Times New Roman" w:cs="Times New Roman"/>
          <w:sz w:val="28"/>
          <w:szCs w:val="28"/>
        </w:rPr>
        <w:t xml:space="preserve"> (одна пустая строка при полуторном межстрочном интервале). Расстояние между названием главы и пункта также </w:t>
      </w:r>
      <w:smartTag w:uri="urn:schemas-microsoft-com:office:smarttags" w:element="metricconverter">
        <w:smartTagPr>
          <w:attr w:name="ProductID" w:val="15 мм"/>
        </w:smartTagPr>
        <w:r w:rsidRPr="004A4246">
          <w:rPr>
            <w:rFonts w:ascii="Times New Roman" w:hAnsi="Times New Roman" w:cs="Times New Roman"/>
            <w:sz w:val="28"/>
            <w:szCs w:val="28"/>
          </w:rPr>
          <w:t>15 мм</w:t>
        </w:r>
      </w:smartTag>
      <w:r w:rsidRPr="004A4246">
        <w:rPr>
          <w:rFonts w:ascii="Times New Roman" w:hAnsi="Times New Roman" w:cs="Times New Roman"/>
          <w:sz w:val="28"/>
          <w:szCs w:val="28"/>
        </w:rPr>
        <w:t xml:space="preserve">. Пример оформления заголовков  и текста приведен в приложении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A4246">
        <w:rPr>
          <w:rFonts w:ascii="Times New Roman" w:hAnsi="Times New Roman" w:cs="Times New Roman"/>
          <w:sz w:val="28"/>
          <w:szCs w:val="28"/>
        </w:rPr>
        <w:t>.</w:t>
      </w:r>
    </w:p>
    <w:p w:rsidR="00F52960" w:rsidRPr="004A4246" w:rsidRDefault="00F52960" w:rsidP="005609BB">
      <w:pPr>
        <w:pStyle w:val="2"/>
        <w:keepNext w:val="0"/>
        <w:widowControl w:val="0"/>
        <w:spacing w:before="0" w:after="0" w:line="240" w:lineRule="auto"/>
        <w:ind w:left="0" w:firstLine="709"/>
        <w:jc w:val="center"/>
      </w:pPr>
      <w:bookmarkStart w:id="7" w:name="_Toc401761638"/>
      <w:bookmarkStart w:id="8" w:name="_Toc401774516"/>
      <w:bookmarkStart w:id="9" w:name="_Toc405486052"/>
      <w:r w:rsidRPr="004A4246">
        <w:t>3 Оформление содержания</w:t>
      </w:r>
      <w:bookmarkEnd w:id="7"/>
      <w:bookmarkEnd w:id="8"/>
      <w:bookmarkEnd w:id="9"/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 xml:space="preserve">Заголовок </w:t>
      </w:r>
      <w:r w:rsidRPr="004A4246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Pr="004A4246">
        <w:rPr>
          <w:rFonts w:ascii="Times New Roman" w:hAnsi="Times New Roman" w:cs="Times New Roman"/>
          <w:sz w:val="28"/>
          <w:szCs w:val="28"/>
        </w:rPr>
        <w:t xml:space="preserve"> пишется прописными буквами посередине строки. 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napToGrid w:val="0"/>
          <w:sz w:val="28"/>
          <w:szCs w:val="28"/>
        </w:rPr>
        <w:t xml:space="preserve">В </w:t>
      </w:r>
      <w:r w:rsidRPr="00D60019">
        <w:rPr>
          <w:rFonts w:ascii="Times New Roman" w:hAnsi="Times New Roman" w:cs="Times New Roman"/>
          <w:snapToGrid w:val="0"/>
          <w:sz w:val="28"/>
          <w:szCs w:val="28"/>
        </w:rPr>
        <w:t xml:space="preserve">содержании </w:t>
      </w:r>
      <w:r w:rsidRPr="004A4246">
        <w:rPr>
          <w:rFonts w:ascii="Times New Roman" w:hAnsi="Times New Roman" w:cs="Times New Roman"/>
          <w:snapToGrid w:val="0"/>
          <w:sz w:val="28"/>
          <w:szCs w:val="28"/>
        </w:rPr>
        <w:t>перечисляются названия всех разделов, подразделов и последующих структурных элементов работы и указываются номера страниц их начала по тексту ВКР. Разделы должны быть сбалансированы по числу и уровням структурных элементов.</w:t>
      </w:r>
      <w:r w:rsidRPr="004A4246">
        <w:rPr>
          <w:rFonts w:ascii="Times New Roman" w:hAnsi="Times New Roman" w:cs="Times New Roman"/>
          <w:snapToGrid w:val="0"/>
          <w:color w:val="0000FF"/>
          <w:sz w:val="28"/>
          <w:szCs w:val="28"/>
        </w:rPr>
        <w:t xml:space="preserve"> </w:t>
      </w:r>
      <w:r w:rsidRPr="004A4246">
        <w:rPr>
          <w:rFonts w:ascii="Times New Roman" w:hAnsi="Times New Roman" w:cs="Times New Roman"/>
          <w:sz w:val="28"/>
          <w:szCs w:val="28"/>
        </w:rPr>
        <w:t>Наименования разделов ВКР, включенные в содержание, записываются прописными буквами, а названия пунктов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246">
        <w:rPr>
          <w:rFonts w:ascii="Times New Roman" w:hAnsi="Times New Roman" w:cs="Times New Roman"/>
          <w:sz w:val="28"/>
          <w:szCs w:val="28"/>
        </w:rPr>
        <w:t xml:space="preserve">строчными буквами, начиная с прописной буквы. Желательно, чтобы содержание помещалось на одной странице (приложение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4A4246">
        <w:rPr>
          <w:rFonts w:ascii="Times New Roman" w:hAnsi="Times New Roman" w:cs="Times New Roman"/>
          <w:sz w:val="28"/>
          <w:szCs w:val="28"/>
        </w:rPr>
        <w:t>).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 xml:space="preserve">При формировании содержания рекомендуется использовать </w:t>
      </w:r>
      <w:proofErr w:type="spellStart"/>
      <w:r w:rsidRPr="004A4246">
        <w:rPr>
          <w:rFonts w:ascii="Times New Roman" w:hAnsi="Times New Roman" w:cs="Times New Roman"/>
          <w:sz w:val="28"/>
          <w:szCs w:val="28"/>
        </w:rPr>
        <w:t>автособираемое</w:t>
      </w:r>
      <w:proofErr w:type="spellEnd"/>
      <w:r w:rsidRPr="004A4246">
        <w:rPr>
          <w:rFonts w:ascii="Times New Roman" w:hAnsi="Times New Roman" w:cs="Times New Roman"/>
          <w:sz w:val="28"/>
          <w:szCs w:val="28"/>
        </w:rPr>
        <w:t xml:space="preserve"> оглавление (в </w:t>
      </w:r>
      <w:r w:rsidRPr="004A4246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4A4246">
        <w:rPr>
          <w:rFonts w:ascii="Times New Roman" w:hAnsi="Times New Roman" w:cs="Times New Roman"/>
          <w:sz w:val="28"/>
          <w:szCs w:val="28"/>
        </w:rPr>
        <w:t xml:space="preserve"> </w:t>
      </w:r>
      <w:r w:rsidRPr="004A4246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4A4246">
        <w:rPr>
          <w:rFonts w:ascii="Times New Roman" w:hAnsi="Times New Roman" w:cs="Times New Roman"/>
          <w:sz w:val="28"/>
          <w:szCs w:val="28"/>
        </w:rPr>
        <w:t xml:space="preserve">: Ссылки – Оглавление). Содержание может быть оформлено как скрытая таблица. Текст должен соответствовать содержанию. </w:t>
      </w:r>
    </w:p>
    <w:p w:rsidR="00F52960" w:rsidRPr="004A4246" w:rsidRDefault="00F52960" w:rsidP="005609BB">
      <w:pPr>
        <w:pStyle w:val="2"/>
        <w:keepNext w:val="0"/>
        <w:widowControl w:val="0"/>
        <w:spacing w:before="0" w:after="0" w:line="240" w:lineRule="auto"/>
        <w:ind w:left="0" w:firstLine="709"/>
        <w:jc w:val="center"/>
      </w:pPr>
      <w:bookmarkStart w:id="10" w:name="_Toc401761639"/>
      <w:bookmarkStart w:id="11" w:name="_Toc401774517"/>
      <w:bookmarkStart w:id="12" w:name="_Toc405486053"/>
      <w:r w:rsidRPr="004A4246">
        <w:t>4 Оформление рисунков</w:t>
      </w:r>
      <w:bookmarkEnd w:id="10"/>
      <w:bookmarkEnd w:id="11"/>
      <w:bookmarkEnd w:id="12"/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 xml:space="preserve">К рисункам относятся все графические изображения (схемы, графики, </w:t>
      </w:r>
      <w:r w:rsidRPr="004A4246">
        <w:rPr>
          <w:rFonts w:ascii="Times New Roman" w:hAnsi="Times New Roman" w:cs="Times New Roman"/>
          <w:sz w:val="28"/>
          <w:szCs w:val="28"/>
        </w:rPr>
        <w:lastRenderedPageBreak/>
        <w:t>диаграммы, фотографии, рисунки). Рисунки располага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4A4246">
        <w:rPr>
          <w:rFonts w:ascii="Times New Roman" w:hAnsi="Times New Roman" w:cs="Times New Roman"/>
          <w:sz w:val="28"/>
          <w:szCs w:val="28"/>
        </w:rPr>
        <w:t xml:space="preserve">ся непосредственно после текста, в котором они упоминаются впервые, или на следующей странице.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A4246">
        <w:rPr>
          <w:rFonts w:ascii="Times New Roman" w:hAnsi="Times New Roman" w:cs="Times New Roman"/>
          <w:sz w:val="28"/>
          <w:szCs w:val="28"/>
        </w:rPr>
        <w:t>умер</w:t>
      </w:r>
      <w:r>
        <w:rPr>
          <w:rFonts w:ascii="Times New Roman" w:hAnsi="Times New Roman" w:cs="Times New Roman"/>
          <w:sz w:val="28"/>
          <w:szCs w:val="28"/>
        </w:rPr>
        <w:t>ация</w:t>
      </w:r>
      <w:r w:rsidRPr="004A42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рисунков </w:t>
      </w:r>
      <w:r w:rsidRPr="004A4246">
        <w:rPr>
          <w:rFonts w:ascii="Times New Roman" w:hAnsi="Times New Roman" w:cs="Times New Roman"/>
          <w:sz w:val="28"/>
          <w:szCs w:val="28"/>
        </w:rPr>
        <w:t xml:space="preserve">арабскими цифрами, сквозная (1,2,3).  Допускается нумеровать рисунки в пределах раздела (главы), в этом </w:t>
      </w:r>
      <w:r>
        <w:rPr>
          <w:rFonts w:ascii="Times New Roman" w:hAnsi="Times New Roman" w:cs="Times New Roman"/>
          <w:sz w:val="28"/>
          <w:szCs w:val="28"/>
        </w:rPr>
        <w:t>случае номер рисунка состоит из</w:t>
      </w:r>
      <w:r w:rsidRPr="004A4246">
        <w:rPr>
          <w:rFonts w:ascii="Times New Roman" w:hAnsi="Times New Roman" w:cs="Times New Roman"/>
          <w:sz w:val="28"/>
          <w:szCs w:val="28"/>
        </w:rPr>
        <w:t xml:space="preserve"> номера главы и порядкового номера иллюстрации, разделенных точкой. Подпись к рисунку располагается под ним посередине строки</w:t>
      </w:r>
      <w:r>
        <w:rPr>
          <w:rFonts w:ascii="Times New Roman" w:hAnsi="Times New Roman" w:cs="Times New Roman"/>
          <w:sz w:val="28"/>
          <w:szCs w:val="28"/>
        </w:rPr>
        <w:t xml:space="preserve"> следующим образом</w:t>
      </w:r>
      <w:r w:rsidRPr="004A4246">
        <w:rPr>
          <w:rFonts w:ascii="Times New Roman" w:hAnsi="Times New Roman" w:cs="Times New Roman"/>
          <w:sz w:val="28"/>
          <w:szCs w:val="28"/>
        </w:rPr>
        <w:t xml:space="preserve">: «Рисунок 2 – Название». Точка в конце названия не ставится. Переносы слов в названиях рисунков не допускается. На все </w:t>
      </w:r>
      <w:r>
        <w:rPr>
          <w:rFonts w:ascii="Times New Roman" w:hAnsi="Times New Roman" w:cs="Times New Roman"/>
          <w:sz w:val="28"/>
          <w:szCs w:val="28"/>
        </w:rPr>
        <w:t>рисунки</w:t>
      </w:r>
      <w:r w:rsidRPr="004A4246">
        <w:rPr>
          <w:rFonts w:ascii="Times New Roman" w:hAnsi="Times New Roman" w:cs="Times New Roman"/>
          <w:sz w:val="28"/>
          <w:szCs w:val="28"/>
        </w:rPr>
        <w:t xml:space="preserve"> в тексте должны быть даны ссылки</w:t>
      </w:r>
      <w:r>
        <w:rPr>
          <w:rFonts w:ascii="Times New Roman" w:hAnsi="Times New Roman" w:cs="Times New Roman"/>
          <w:sz w:val="28"/>
          <w:szCs w:val="28"/>
        </w:rPr>
        <w:t xml:space="preserve"> следующим образом:</w:t>
      </w:r>
      <w:r w:rsidRPr="004A4246">
        <w:rPr>
          <w:rFonts w:ascii="Times New Roman" w:hAnsi="Times New Roman" w:cs="Times New Roman"/>
          <w:sz w:val="28"/>
          <w:szCs w:val="28"/>
        </w:rPr>
        <w:t xml:space="preserve"> «... в соответствии с рисунком 1» или (см. рисунок 1). Пример оформления рисунков приведен в приложении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A4246">
        <w:rPr>
          <w:rFonts w:ascii="Times New Roman" w:hAnsi="Times New Roman" w:cs="Times New Roman"/>
          <w:sz w:val="28"/>
          <w:szCs w:val="28"/>
        </w:rPr>
        <w:t>.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>Если в работе есть приложения, то рисунки каждого приложения обозначают отдельной нумерацией арабскими цифрами с добавлением впереди обозначения приложения (например: Рисунок А.3).</w:t>
      </w:r>
    </w:p>
    <w:p w:rsidR="00F52960" w:rsidRPr="004A4246" w:rsidRDefault="00F52960" w:rsidP="005609BB">
      <w:pPr>
        <w:pStyle w:val="2"/>
        <w:keepNext w:val="0"/>
        <w:widowControl w:val="0"/>
        <w:spacing w:before="0" w:after="0" w:line="240" w:lineRule="auto"/>
        <w:ind w:left="0" w:firstLine="709"/>
        <w:jc w:val="center"/>
      </w:pPr>
      <w:bookmarkStart w:id="13" w:name="_Toc401761640"/>
      <w:bookmarkStart w:id="14" w:name="_Toc401774518"/>
      <w:bookmarkStart w:id="15" w:name="_Toc405486054"/>
      <w:r w:rsidRPr="004A4246">
        <w:t>5 Оформление таблиц</w:t>
      </w:r>
      <w:bookmarkEnd w:id="13"/>
      <w:bookmarkEnd w:id="14"/>
      <w:bookmarkEnd w:id="15"/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>На все таблицы в тексте должны быть ссылки. Таблица должна располагаться непосредственно после текста, в котором она упоминается впервые, или на следующей странице. Все таблицы нумеруются, нумерация сквозная (например, Таблица 1) или в пределах раздела (Таблица 1.1). Слово «Таблица» пишется полностью. Наличие у таблицы собственного названия обязательно. Название таблицы следует помещать над таблицей слева, с абзацного отступа в одну строку с ее номером через тире (например: Таблица 2.2 – Динамика доходов организации).  Название таблицы записывается тем, же шрифтом, что и основной текст, выделения жирным, курсивом и подчеркивания не допускаются. Точка в конце названия не ставится. При отсутствии отдельных данных в таблице следует ставить прочерк (тире). Переносы слов в названиях таблиц не допускается.</w:t>
      </w:r>
    </w:p>
    <w:p w:rsidR="00F52960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 xml:space="preserve">При переносе таблицы на следующую страницу название помещают только над первой частью. Над другими частями также слева пишут слово «Продолжение» и указывают номер таблицы (например, Продолжение таблицы 1). 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 xml:space="preserve">Заголовки столбцов и строк таблицы </w:t>
      </w:r>
      <w:r>
        <w:rPr>
          <w:rFonts w:ascii="Times New Roman" w:hAnsi="Times New Roman" w:cs="Times New Roman"/>
          <w:sz w:val="28"/>
          <w:szCs w:val="28"/>
        </w:rPr>
        <w:t>пишут</w:t>
      </w:r>
      <w:r w:rsidRPr="004A4246">
        <w:rPr>
          <w:rFonts w:ascii="Times New Roman" w:hAnsi="Times New Roman" w:cs="Times New Roman"/>
          <w:sz w:val="28"/>
          <w:szCs w:val="28"/>
        </w:rPr>
        <w:t xml:space="preserve"> с прописной буквы в единственном числе, а подзаголовки столбцов –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столбцов и строк точки не ставят. Заголовки столбцов, как правило, записывают параллельно строкам таблицы, но при необходимости допускается их перпендикулярное расположение. Разделять заголовки и подзаголовки боковых столбцов и строк диагональными линиями не допускается.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>Допускается применять в таблице размер шрифта меньший, чем в тексте, но не мен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A4246">
        <w:rPr>
          <w:rFonts w:ascii="Times New Roman" w:hAnsi="Times New Roman" w:cs="Times New Roman"/>
          <w:sz w:val="28"/>
          <w:szCs w:val="28"/>
        </w:rPr>
        <w:t xml:space="preserve">е 10 кегля. Также допускается сокращение в таблицах межстрочного интервала до одного, если это не приводит к ухудшению визуального восприятия приведенных в них данных. Пример оформление </w:t>
      </w:r>
      <w:r w:rsidRPr="004A4246">
        <w:rPr>
          <w:rFonts w:ascii="Times New Roman" w:hAnsi="Times New Roman" w:cs="Times New Roman"/>
          <w:sz w:val="28"/>
          <w:szCs w:val="28"/>
        </w:rPr>
        <w:lastRenderedPageBreak/>
        <w:t xml:space="preserve">таблиц представлен в приложении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A4246">
        <w:rPr>
          <w:rFonts w:ascii="Times New Roman" w:hAnsi="Times New Roman" w:cs="Times New Roman"/>
          <w:sz w:val="28"/>
          <w:szCs w:val="28"/>
        </w:rPr>
        <w:t>.</w:t>
      </w:r>
    </w:p>
    <w:p w:rsidR="00F52960" w:rsidRPr="004A4246" w:rsidRDefault="00F52960" w:rsidP="005609BB">
      <w:pPr>
        <w:pStyle w:val="2"/>
        <w:keepNext w:val="0"/>
        <w:widowControl w:val="0"/>
        <w:spacing w:before="0" w:after="0" w:line="240" w:lineRule="auto"/>
        <w:ind w:left="0" w:firstLine="709"/>
        <w:jc w:val="center"/>
      </w:pPr>
      <w:bookmarkStart w:id="16" w:name="_Toc401761641"/>
      <w:bookmarkStart w:id="17" w:name="_Toc401774519"/>
      <w:bookmarkStart w:id="18" w:name="_Toc405486055"/>
      <w:r w:rsidRPr="004A4246">
        <w:t>6 Правила написания буквенных аббревиатур</w:t>
      </w:r>
      <w:bookmarkEnd w:id="16"/>
      <w:bookmarkEnd w:id="17"/>
      <w:bookmarkEnd w:id="18"/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 xml:space="preserve">В тексте работы, кроме общепринятых аббревиатур, </w:t>
      </w:r>
      <w:r>
        <w:rPr>
          <w:rFonts w:ascii="Times New Roman" w:hAnsi="Times New Roman" w:cs="Times New Roman"/>
          <w:sz w:val="28"/>
          <w:szCs w:val="28"/>
        </w:rPr>
        <w:t>допускается использование</w:t>
      </w:r>
      <w:r w:rsidRPr="004A4246">
        <w:rPr>
          <w:rFonts w:ascii="Times New Roman" w:hAnsi="Times New Roman" w:cs="Times New Roman"/>
          <w:sz w:val="28"/>
          <w:szCs w:val="28"/>
        </w:rPr>
        <w:t xml:space="preserve"> вводимых автор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A4246">
        <w:rPr>
          <w:rFonts w:ascii="Times New Roman" w:hAnsi="Times New Roman" w:cs="Times New Roman"/>
          <w:sz w:val="28"/>
          <w:szCs w:val="28"/>
        </w:rPr>
        <w:t xml:space="preserve"> буквенны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A4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246">
        <w:rPr>
          <w:rFonts w:ascii="Times New Roman" w:hAnsi="Times New Roman" w:cs="Times New Roman"/>
          <w:sz w:val="28"/>
          <w:szCs w:val="28"/>
        </w:rPr>
        <w:t>аббревиатур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4A4246">
        <w:rPr>
          <w:rFonts w:ascii="Times New Roman" w:hAnsi="Times New Roman" w:cs="Times New Roman"/>
          <w:sz w:val="28"/>
          <w:szCs w:val="28"/>
        </w:rPr>
        <w:t>, сокращённо обозначающие какие-либо понятия из соответствующих областей знания. При этом первое упоминание таких аббревиатур указывается в круглых скобках после полного наименования, в дальнейшем они употребляются в тексте без расшифровки. Если число сокращений превышает десять, то составляется список принятых сокращений, который помещается перед списком литературы.</w:t>
      </w:r>
    </w:p>
    <w:p w:rsidR="00F52960" w:rsidRPr="004A4246" w:rsidRDefault="00F52960" w:rsidP="005609BB">
      <w:pPr>
        <w:pStyle w:val="2"/>
        <w:keepNext w:val="0"/>
        <w:widowControl w:val="0"/>
        <w:spacing w:before="0" w:after="0" w:line="240" w:lineRule="auto"/>
        <w:ind w:left="0" w:firstLine="709"/>
        <w:jc w:val="center"/>
      </w:pPr>
      <w:bookmarkStart w:id="19" w:name="_Toc401761642"/>
      <w:bookmarkStart w:id="20" w:name="_Toc401774520"/>
      <w:bookmarkStart w:id="21" w:name="_Toc405486056"/>
      <w:r w:rsidRPr="004A4246">
        <w:t>7 Правила представления формул, написания символов</w:t>
      </w:r>
      <w:bookmarkEnd w:id="19"/>
      <w:bookmarkEnd w:id="20"/>
      <w:bookmarkEnd w:id="21"/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A4246">
        <w:rPr>
          <w:rFonts w:ascii="Times New Roman" w:hAnsi="Times New Roman" w:cs="Times New Roman"/>
          <w:snapToGrid w:val="0"/>
          <w:sz w:val="28"/>
          <w:szCs w:val="28"/>
        </w:rPr>
        <w:t xml:space="preserve">Формулы и уравнения следует выделять из текста в отдельную строку.  </w:t>
      </w:r>
      <w:r>
        <w:rPr>
          <w:rFonts w:ascii="Times New Roman" w:hAnsi="Times New Roman" w:cs="Times New Roman"/>
          <w:snapToGrid w:val="0"/>
          <w:sz w:val="28"/>
          <w:szCs w:val="28"/>
        </w:rPr>
        <w:t>П</w:t>
      </w:r>
      <w:r w:rsidRPr="004A4246">
        <w:rPr>
          <w:rFonts w:ascii="Times New Roman" w:hAnsi="Times New Roman" w:cs="Times New Roman"/>
          <w:snapToGrid w:val="0"/>
          <w:sz w:val="28"/>
          <w:szCs w:val="28"/>
        </w:rPr>
        <w:t>ояснения к символам и коэффициентам приводятся сразу под формулой в той последовательности, в которой они идут в формуле. Все формулы нумеруются. Нумерация сквозная или в пределах раздела, номер проставляется арабскими цифрами в круглых скобках в крайнем правом положении на строке.</w:t>
      </w:r>
    </w:p>
    <w:p w:rsidR="00F52960" w:rsidRPr="004A4246" w:rsidRDefault="00F52960" w:rsidP="005609BB">
      <w:pPr>
        <w:pStyle w:val="21"/>
        <w:ind w:firstLine="709"/>
        <w:rPr>
          <w:sz w:val="28"/>
          <w:szCs w:val="28"/>
        </w:rPr>
      </w:pPr>
      <w:r w:rsidRPr="004A4246">
        <w:rPr>
          <w:sz w:val="28"/>
          <w:szCs w:val="28"/>
        </w:rPr>
        <w:t xml:space="preserve">Пример:               </w:t>
      </w:r>
    </w:p>
    <w:p w:rsidR="00F52960" w:rsidRPr="004A4246" w:rsidRDefault="00F52960" w:rsidP="005609BB">
      <w:pPr>
        <w:pStyle w:val="21"/>
        <w:ind w:firstLine="709"/>
        <w:jc w:val="right"/>
        <w:rPr>
          <w:sz w:val="28"/>
          <w:szCs w:val="28"/>
        </w:rPr>
      </w:pPr>
      <w:proofErr w:type="spellStart"/>
      <w:r w:rsidRPr="004A4246">
        <w:rPr>
          <w:sz w:val="28"/>
          <w:szCs w:val="28"/>
        </w:rPr>
        <w:t>Нд</w:t>
      </w:r>
      <w:proofErr w:type="spellEnd"/>
      <w:r w:rsidRPr="004A4246">
        <w:rPr>
          <w:sz w:val="28"/>
          <w:szCs w:val="28"/>
        </w:rPr>
        <w:t xml:space="preserve">  = </w:t>
      </w:r>
      <w:proofErr w:type="gramStart"/>
      <w:r w:rsidRPr="004A4246">
        <w:rPr>
          <w:sz w:val="28"/>
          <w:szCs w:val="28"/>
          <w:lang w:val="en-US"/>
        </w:rPr>
        <w:t>t</w:t>
      </w:r>
      <w:proofErr w:type="gramEnd"/>
      <w:r w:rsidRPr="004A4246">
        <w:rPr>
          <w:sz w:val="28"/>
          <w:szCs w:val="28"/>
        </w:rPr>
        <w:t>а / (</w:t>
      </w:r>
      <w:r w:rsidRPr="004A4246">
        <w:rPr>
          <w:sz w:val="28"/>
          <w:szCs w:val="28"/>
          <w:lang w:val="en-US"/>
        </w:rPr>
        <w:t>K</w:t>
      </w:r>
      <w:r w:rsidRPr="004A4246">
        <w:rPr>
          <w:sz w:val="28"/>
          <w:szCs w:val="28"/>
        </w:rPr>
        <w:t xml:space="preserve">ан * </w:t>
      </w:r>
      <w:r w:rsidRPr="004A4246">
        <w:rPr>
          <w:sz w:val="28"/>
          <w:szCs w:val="28"/>
          <w:lang w:val="en-US"/>
        </w:rPr>
        <w:t>q</w:t>
      </w:r>
      <w:r w:rsidRPr="004A4246">
        <w:rPr>
          <w:sz w:val="28"/>
          <w:szCs w:val="28"/>
        </w:rPr>
        <w:t xml:space="preserve">) * </w:t>
      </w:r>
      <w:r w:rsidRPr="004A4246">
        <w:rPr>
          <w:sz w:val="28"/>
          <w:szCs w:val="28"/>
          <w:lang w:val="en-US"/>
        </w:rPr>
        <w:t>K</w:t>
      </w:r>
      <w:proofErr w:type="spellStart"/>
      <w:r w:rsidRPr="004A4246">
        <w:rPr>
          <w:sz w:val="28"/>
          <w:szCs w:val="28"/>
        </w:rPr>
        <w:t>нп</w:t>
      </w:r>
      <w:proofErr w:type="spellEnd"/>
      <w:r w:rsidRPr="004A4246">
        <w:rPr>
          <w:sz w:val="28"/>
          <w:szCs w:val="28"/>
        </w:rPr>
        <w:t>,                                        (1.2)</w:t>
      </w:r>
    </w:p>
    <w:p w:rsidR="00F52960" w:rsidRPr="004A4246" w:rsidRDefault="00F52960" w:rsidP="005609BB">
      <w:pPr>
        <w:pStyle w:val="21"/>
        <w:ind w:firstLine="709"/>
        <w:rPr>
          <w:spacing w:val="0"/>
          <w:sz w:val="28"/>
          <w:szCs w:val="28"/>
        </w:rPr>
      </w:pPr>
      <w:r w:rsidRPr="004A4246">
        <w:rPr>
          <w:spacing w:val="0"/>
          <w:sz w:val="28"/>
          <w:szCs w:val="28"/>
        </w:rPr>
        <w:t xml:space="preserve">где   </w:t>
      </w:r>
      <w:proofErr w:type="gramStart"/>
      <w:r w:rsidRPr="004A4246">
        <w:rPr>
          <w:spacing w:val="0"/>
          <w:sz w:val="28"/>
          <w:szCs w:val="28"/>
          <w:lang w:val="en-US"/>
        </w:rPr>
        <w:t>t</w:t>
      </w:r>
      <w:proofErr w:type="gramEnd"/>
      <w:r w:rsidRPr="004A4246">
        <w:rPr>
          <w:spacing w:val="0"/>
          <w:sz w:val="28"/>
          <w:szCs w:val="28"/>
        </w:rPr>
        <w:t xml:space="preserve">а - время непрерывной автоматической работы; </w:t>
      </w:r>
    </w:p>
    <w:p w:rsidR="00F52960" w:rsidRDefault="00F52960" w:rsidP="005609BB">
      <w:pPr>
        <w:pStyle w:val="21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       </w:t>
      </w:r>
      <w:proofErr w:type="gramStart"/>
      <w:r w:rsidRPr="004A4246">
        <w:rPr>
          <w:spacing w:val="0"/>
          <w:sz w:val="28"/>
          <w:szCs w:val="28"/>
          <w:lang w:val="en-US"/>
        </w:rPr>
        <w:t>K</w:t>
      </w:r>
      <w:r w:rsidRPr="004A4246">
        <w:rPr>
          <w:spacing w:val="0"/>
          <w:sz w:val="28"/>
          <w:szCs w:val="28"/>
        </w:rPr>
        <w:t>ан  -</w:t>
      </w:r>
      <w:proofErr w:type="gramEnd"/>
      <w:r w:rsidRPr="004A4246">
        <w:rPr>
          <w:spacing w:val="0"/>
          <w:sz w:val="28"/>
          <w:szCs w:val="28"/>
        </w:rPr>
        <w:t xml:space="preserve"> коэффициент использования оборудования по времени </w:t>
      </w:r>
      <w:r>
        <w:rPr>
          <w:spacing w:val="0"/>
          <w:sz w:val="28"/>
          <w:szCs w:val="28"/>
        </w:rPr>
        <w:t xml:space="preserve"> </w:t>
      </w:r>
    </w:p>
    <w:p w:rsidR="00F52960" w:rsidRPr="004A4246" w:rsidRDefault="00F52960" w:rsidP="005609BB">
      <w:pPr>
        <w:pStyle w:val="21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       </w:t>
      </w:r>
      <w:r w:rsidRPr="004A4246">
        <w:rPr>
          <w:spacing w:val="0"/>
          <w:sz w:val="28"/>
          <w:szCs w:val="28"/>
        </w:rPr>
        <w:t>автоматической работы;</w:t>
      </w:r>
    </w:p>
    <w:p w:rsidR="00F52960" w:rsidRPr="004A4246" w:rsidRDefault="00F52960" w:rsidP="005609BB">
      <w:pPr>
        <w:pStyle w:val="21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       </w:t>
      </w:r>
      <w:proofErr w:type="gramStart"/>
      <w:r w:rsidRPr="004A4246">
        <w:rPr>
          <w:spacing w:val="0"/>
          <w:sz w:val="28"/>
          <w:szCs w:val="28"/>
          <w:lang w:val="en-US"/>
        </w:rPr>
        <w:t>q</w:t>
      </w:r>
      <w:r w:rsidRPr="004A4246">
        <w:rPr>
          <w:spacing w:val="0"/>
          <w:sz w:val="28"/>
          <w:szCs w:val="28"/>
        </w:rPr>
        <w:t xml:space="preserve">  -</w:t>
      </w:r>
      <w:proofErr w:type="gramEnd"/>
      <w:r w:rsidRPr="004A4246">
        <w:rPr>
          <w:spacing w:val="0"/>
          <w:sz w:val="28"/>
          <w:szCs w:val="28"/>
        </w:rPr>
        <w:t xml:space="preserve"> количество деталей;</w:t>
      </w:r>
    </w:p>
    <w:p w:rsidR="00F52960" w:rsidRDefault="00F52960" w:rsidP="005609BB">
      <w:pPr>
        <w:pStyle w:val="21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       </w:t>
      </w:r>
      <w:proofErr w:type="gramStart"/>
      <w:r w:rsidRPr="004A4246">
        <w:rPr>
          <w:spacing w:val="0"/>
          <w:sz w:val="28"/>
          <w:szCs w:val="28"/>
          <w:lang w:val="en-US"/>
        </w:rPr>
        <w:t>K</w:t>
      </w:r>
      <w:proofErr w:type="spellStart"/>
      <w:r w:rsidRPr="004A4246">
        <w:rPr>
          <w:spacing w:val="0"/>
          <w:sz w:val="28"/>
          <w:szCs w:val="28"/>
        </w:rPr>
        <w:t>нп</w:t>
      </w:r>
      <w:proofErr w:type="spellEnd"/>
      <w:r w:rsidRPr="004A4246">
        <w:rPr>
          <w:spacing w:val="0"/>
          <w:sz w:val="28"/>
          <w:szCs w:val="28"/>
        </w:rPr>
        <w:t xml:space="preserve">  -</w:t>
      </w:r>
      <w:proofErr w:type="gramEnd"/>
      <w:r w:rsidRPr="004A4246">
        <w:rPr>
          <w:spacing w:val="0"/>
          <w:sz w:val="28"/>
          <w:szCs w:val="28"/>
        </w:rPr>
        <w:t xml:space="preserve"> коэффициент времени нормированных перерывов.</w:t>
      </w:r>
    </w:p>
    <w:p w:rsidR="00F52960" w:rsidRPr="004A4246" w:rsidRDefault="00F52960" w:rsidP="005609BB">
      <w:pPr>
        <w:pStyle w:val="2"/>
        <w:keepNext w:val="0"/>
        <w:widowControl w:val="0"/>
        <w:spacing w:before="0" w:after="0" w:line="240" w:lineRule="auto"/>
        <w:ind w:left="0" w:firstLine="709"/>
        <w:jc w:val="center"/>
      </w:pPr>
      <w:bookmarkStart w:id="22" w:name="_Toc401761643"/>
      <w:bookmarkStart w:id="23" w:name="_Toc401774521"/>
      <w:bookmarkStart w:id="24" w:name="_Toc405486057"/>
      <w:r w:rsidRPr="004A4246">
        <w:t>8  Оформление списка литературы</w:t>
      </w:r>
      <w:bookmarkEnd w:id="22"/>
      <w:bookmarkEnd w:id="23"/>
      <w:bookmarkEnd w:id="24"/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С</w:t>
      </w:r>
      <w:r w:rsidRPr="004A4246">
        <w:rPr>
          <w:rFonts w:ascii="Times New Roman" w:hAnsi="Times New Roman" w:cs="Times New Roman"/>
          <w:snapToGrid w:val="0"/>
          <w:sz w:val="28"/>
          <w:szCs w:val="28"/>
        </w:rPr>
        <w:t>писок литературы должен называться «Список использованных источников». В него включаются все печатные источники (нормативно-законодательные акты, учебники и учебные пособия, монографии и брошюры, научно-исследовательские отчеты, журнальные статьи, справочные материалы, материалы сети Интернет), которые были изучены, и материал из которых был использован студентом. Количество использованных источников должно быть не менее 25.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>Каждая библиографическая запись в списке литературы получает порядковый номер и начинается с красной строки. Нумерация источников в списке сквозная в порядке появления ссылок на источники в тексте работы.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>Библиографическое описание книги приводится в следующей последовательности: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>Автор (Фамилия, И. О.). Заглавие: сведения, относящиеся к заглавию / сведения об ответственности (авторы); последующие сведения об ответственности (редакторы, переводчики, коллективы). – Сведения об издании (информация о переиздании, номер издания). – Место издания: Издательство, Год издания. – Объем.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 xml:space="preserve">Библиографическое описание статьи из сборника или периодического издания состоит из двух частей: сведений о статье и сведений об издании и </w:t>
      </w:r>
      <w:r w:rsidRPr="004A4246">
        <w:rPr>
          <w:rFonts w:ascii="Times New Roman" w:hAnsi="Times New Roman" w:cs="Times New Roman"/>
          <w:sz w:val="28"/>
          <w:szCs w:val="28"/>
        </w:rPr>
        <w:lastRenderedPageBreak/>
        <w:t xml:space="preserve">месте (страницах), в котором эта статья помещена. Эти части отделяются друг от друга двойной косой чертой. 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>При описании электронного ресурса, размещенного в Интернете, указывается интернет-адрес сайта или конкретной страницы (URL) и дата обращения к этому сайту (поскольку содержание интернет-сайтов может со временем изменяться). Электронные ресурсы включаются в общий массив источников, и поэтому следует указывать обозначение материалов для электронных ресурсов – [Электронный ресурс]. Электронный адрес и дату обращения к документу приводят всегда. Дата обращения к документу — та дата, когда человек, составляющий ссылку, данный документ открывал, и этот документ был доступен.</w:t>
      </w:r>
    </w:p>
    <w:p w:rsidR="00F52960" w:rsidRPr="004A4246" w:rsidRDefault="00F52960" w:rsidP="005609B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>Сведения ограничения доступа приводят в том случае, если доступ к документу возможен, например, из какого-то конкретного места (локальной сети, организации, для сети которой доступ открыт), только для зарегистрированных пользователей и т.п. В описании в таком случае указывают: «Доступ из …», «Доступ для зарегистрированных пользователей» и др. Если доступ свободен, то в сведениях не указывают ничего</w:t>
      </w:r>
      <w:r w:rsidRPr="004A4246">
        <w:rPr>
          <w:rFonts w:ascii="Times New Roman" w:hAnsi="Times New Roman" w:cs="Times New Roman"/>
          <w:b/>
          <w:sz w:val="28"/>
          <w:szCs w:val="28"/>
        </w:rPr>
        <w:t>.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>Электронные ресурсы оформляются ссылками на конкретную страницу соответствующего сайта с обязательным указанием даты обращения.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>В списке должны отражаться использованные источники, изданные в последние 5 лет, за исключением действующих нормативно-законодательных актов, которые не утратили свою актуальность, а также фундаментальных трудов, которые не переиздавались в указанный период.</w:t>
      </w:r>
    </w:p>
    <w:p w:rsidR="00F52960" w:rsidRPr="00B86C0E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86C0E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Примеры оформления списка использованных источников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приведены ниже.</w:t>
      </w:r>
    </w:p>
    <w:p w:rsidR="00F52960" w:rsidRPr="00F42E38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i/>
          <w:sz w:val="28"/>
          <w:szCs w:val="28"/>
          <w:lang w:eastAsia="x-none"/>
        </w:rPr>
      </w:pPr>
      <w:bookmarkStart w:id="25" w:name="_Toc405485842"/>
      <w:bookmarkStart w:id="26" w:name="_Toc405486058"/>
      <w:r w:rsidRPr="00F42E38">
        <w:rPr>
          <w:rFonts w:ascii="Times New Roman" w:hAnsi="Times New Roman" w:cs="Times New Roman"/>
          <w:i/>
          <w:sz w:val="28"/>
          <w:szCs w:val="28"/>
          <w:lang w:eastAsia="x-none"/>
        </w:rPr>
        <w:t>Нормативно-правовые акты</w:t>
      </w:r>
      <w:bookmarkEnd w:id="25"/>
      <w:bookmarkEnd w:id="26"/>
    </w:p>
    <w:p w:rsidR="00F52960" w:rsidRDefault="00F52960" w:rsidP="005609BB">
      <w:pPr>
        <w:pStyle w:val="11"/>
        <w:widowControl w:val="0"/>
        <w:numPr>
          <w:ilvl w:val="0"/>
          <w:numId w:val="7"/>
        </w:numPr>
        <w:tabs>
          <w:tab w:val="left" w:pos="360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валютном контроле и валютном регулировании: федеральный закон № 173 от 23.12.2003 (ред. от 12.06.2011).</w:t>
      </w:r>
    </w:p>
    <w:p w:rsidR="00F52960" w:rsidRDefault="00F52960" w:rsidP="005609BB">
      <w:pPr>
        <w:widowControl w:val="0"/>
        <w:numPr>
          <w:ilvl w:val="0"/>
          <w:numId w:val="7"/>
        </w:numPr>
        <w:shd w:val="clear" w:color="000000" w:fill="FFFFFF"/>
        <w:tabs>
          <w:tab w:val="left" w:pos="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>Об утверждении федерального стандарта оценки «Общие понятия оценки, подходы к оценке и требования к проведению оценки (ФСО № 1)»: приказ Минэкономразвития РФ № 256 от 20 июля 2007 года (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зарег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>. в Минюсте РФ № 10040 от 22 августа 2007 года)</w:t>
      </w:r>
    </w:p>
    <w:p w:rsidR="00F52960" w:rsidRPr="00F42E38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eastAsia="x-none"/>
        </w:rPr>
      </w:pPr>
      <w:r w:rsidRPr="00F42E38">
        <w:rPr>
          <w:rFonts w:ascii="Times New Roman" w:hAnsi="Times New Roman" w:cs="Times New Roman"/>
          <w:i/>
          <w:sz w:val="28"/>
          <w:szCs w:val="28"/>
          <w:lang w:eastAsia="x-none"/>
        </w:rPr>
        <w:t>Монографическое библиографическое описание</w:t>
      </w:r>
    </w:p>
    <w:p w:rsidR="00F52960" w:rsidRPr="00F42E38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eastAsia="x-none"/>
        </w:rPr>
      </w:pPr>
      <w:r w:rsidRPr="00F42E38">
        <w:rPr>
          <w:rFonts w:ascii="Times New Roman" w:hAnsi="Times New Roman" w:cs="Times New Roman"/>
          <w:i/>
          <w:sz w:val="28"/>
          <w:szCs w:val="28"/>
          <w:lang w:eastAsia="x-none"/>
        </w:rPr>
        <w:t>1 автор</w:t>
      </w:r>
    </w:p>
    <w:p w:rsidR="00F52960" w:rsidRPr="00B86C0E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27" w:name="_Toc405485843"/>
      <w:bookmarkStart w:id="28" w:name="_Toc405486059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86C0E">
        <w:rPr>
          <w:rFonts w:ascii="Times New Roman" w:hAnsi="Times New Roman" w:cs="Times New Roman"/>
          <w:sz w:val="28"/>
          <w:szCs w:val="28"/>
        </w:rPr>
        <w:t xml:space="preserve">Канке,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C0E">
        <w:rPr>
          <w:rFonts w:ascii="Times New Roman" w:hAnsi="Times New Roman" w:cs="Times New Roman"/>
          <w:sz w:val="28"/>
          <w:szCs w:val="28"/>
        </w:rPr>
        <w:t>В. А. Философия менеджмент</w:t>
      </w:r>
      <w:r>
        <w:rPr>
          <w:rFonts w:ascii="Times New Roman" w:hAnsi="Times New Roman" w:cs="Times New Roman"/>
          <w:sz w:val="28"/>
          <w:szCs w:val="28"/>
        </w:rPr>
        <w:t>а : учеб.  для вузов / В. А. Кан</w:t>
      </w:r>
      <w:r w:rsidRPr="00B86C0E">
        <w:rPr>
          <w:rFonts w:ascii="Times New Roman" w:hAnsi="Times New Roman" w:cs="Times New Roman"/>
          <w:sz w:val="28"/>
          <w:szCs w:val="28"/>
        </w:rPr>
        <w:t>ке. – М.: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C0E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B86C0E">
        <w:rPr>
          <w:rFonts w:ascii="Times New Roman" w:hAnsi="Times New Roman" w:cs="Times New Roman"/>
          <w:sz w:val="28"/>
          <w:szCs w:val="28"/>
        </w:rPr>
        <w:t>, 2010. – 388 с.</w:t>
      </w:r>
      <w:bookmarkEnd w:id="27"/>
      <w:bookmarkEnd w:id="28"/>
      <w:r w:rsidRPr="00B86C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960" w:rsidRPr="00F42E38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i/>
          <w:sz w:val="28"/>
          <w:szCs w:val="28"/>
          <w:lang w:eastAsia="x-none"/>
        </w:rPr>
      </w:pPr>
      <w:bookmarkStart w:id="29" w:name="_Toc405485844"/>
      <w:bookmarkStart w:id="30" w:name="_Toc405486060"/>
      <w:r w:rsidRPr="00F42E38">
        <w:rPr>
          <w:rFonts w:ascii="Times New Roman" w:hAnsi="Times New Roman" w:cs="Times New Roman"/>
          <w:i/>
          <w:sz w:val="28"/>
          <w:szCs w:val="28"/>
          <w:lang w:eastAsia="x-none"/>
        </w:rPr>
        <w:t>2-3 автора</w:t>
      </w:r>
      <w:bookmarkEnd w:id="29"/>
      <w:bookmarkEnd w:id="30"/>
    </w:p>
    <w:p w:rsidR="00F52960" w:rsidRPr="00371183" w:rsidRDefault="00F52960" w:rsidP="005609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E38">
        <w:rPr>
          <w:rFonts w:ascii="Times New Roman" w:eastAsia="Times New Roman" w:hAnsi="Times New Roman" w:cs="Times New Roman"/>
          <w:sz w:val="28"/>
          <w:szCs w:val="28"/>
        </w:rPr>
        <w:t>1. Гончаренко, Л. П. Риск-менеджмент</w:t>
      </w:r>
      <w:r w:rsidRPr="00371183">
        <w:rPr>
          <w:rFonts w:ascii="Times New Roman" w:eastAsia="Times New Roman" w:hAnsi="Times New Roman" w:cs="Times New Roman"/>
          <w:sz w:val="28"/>
          <w:szCs w:val="28"/>
        </w:rPr>
        <w:t>: учеб. пособие / Л. П. Гон-</w:t>
      </w:r>
      <w:proofErr w:type="spellStart"/>
      <w:r w:rsidRPr="00371183">
        <w:rPr>
          <w:rFonts w:ascii="Times New Roman" w:eastAsia="Times New Roman" w:hAnsi="Times New Roman" w:cs="Times New Roman"/>
          <w:sz w:val="28"/>
          <w:szCs w:val="28"/>
        </w:rPr>
        <w:t>чаренко</w:t>
      </w:r>
      <w:proofErr w:type="spellEnd"/>
      <w:r w:rsidRPr="00371183">
        <w:rPr>
          <w:rFonts w:ascii="Times New Roman" w:eastAsia="Times New Roman" w:hAnsi="Times New Roman" w:cs="Times New Roman"/>
          <w:sz w:val="28"/>
          <w:szCs w:val="28"/>
        </w:rPr>
        <w:t xml:space="preserve">, С. А. Филин ; Рос. эконом. акад. им. Г.В. Плеханова. – 3-е изд., стер. – М.: </w:t>
      </w:r>
      <w:proofErr w:type="spellStart"/>
      <w:r w:rsidRPr="00371183">
        <w:rPr>
          <w:rFonts w:ascii="Times New Roman" w:eastAsia="Times New Roman" w:hAnsi="Times New Roman" w:cs="Times New Roman"/>
          <w:sz w:val="28"/>
          <w:szCs w:val="28"/>
        </w:rPr>
        <w:t>Кнорус</w:t>
      </w:r>
      <w:proofErr w:type="spellEnd"/>
      <w:r w:rsidRPr="00371183">
        <w:rPr>
          <w:rFonts w:ascii="Times New Roman" w:eastAsia="Times New Roman" w:hAnsi="Times New Roman" w:cs="Times New Roman"/>
          <w:sz w:val="28"/>
          <w:szCs w:val="28"/>
        </w:rPr>
        <w:t xml:space="preserve">, 2010. – 216 с. </w:t>
      </w:r>
    </w:p>
    <w:p w:rsidR="00F52960" w:rsidRPr="00371183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371183">
        <w:rPr>
          <w:rFonts w:ascii="Times New Roman" w:eastAsia="Times New Roman" w:hAnsi="Times New Roman" w:cs="Times New Roman"/>
          <w:sz w:val="28"/>
          <w:szCs w:val="28"/>
        </w:rPr>
        <w:t xml:space="preserve">Алексеенко, Н. А. Управленческий учет в антикризисном менеджменте: теория и практика: монография / Н. А. Алексеенко, У. Ю. </w:t>
      </w:r>
      <w:proofErr w:type="spellStart"/>
      <w:r w:rsidRPr="00371183">
        <w:rPr>
          <w:rFonts w:ascii="Times New Roman" w:eastAsia="Times New Roman" w:hAnsi="Times New Roman" w:cs="Times New Roman"/>
          <w:sz w:val="28"/>
          <w:szCs w:val="28"/>
        </w:rPr>
        <w:t>Блинова</w:t>
      </w:r>
      <w:proofErr w:type="spellEnd"/>
      <w:r w:rsidRPr="00371183">
        <w:rPr>
          <w:rFonts w:ascii="Times New Roman" w:eastAsia="Times New Roman" w:hAnsi="Times New Roman" w:cs="Times New Roman"/>
          <w:sz w:val="28"/>
          <w:szCs w:val="28"/>
        </w:rPr>
        <w:t>, Н. К. Рожкова. – Хабаровск: Изд-во ДВГУПС, 2011. – 243 с.</w:t>
      </w:r>
    </w:p>
    <w:p w:rsidR="00F52960" w:rsidRPr="00F42E38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eastAsia="x-none"/>
        </w:rPr>
      </w:pPr>
      <w:r w:rsidRPr="00F42E38">
        <w:rPr>
          <w:rFonts w:ascii="Times New Roman" w:hAnsi="Times New Roman" w:cs="Times New Roman"/>
          <w:i/>
          <w:sz w:val="28"/>
          <w:szCs w:val="28"/>
          <w:lang w:eastAsia="x-none"/>
        </w:rPr>
        <w:lastRenderedPageBreak/>
        <w:t>более 3 авторов — Книга описывается под названием</w:t>
      </w:r>
    </w:p>
    <w:p w:rsidR="00F52960" w:rsidRDefault="00F52960" w:rsidP="005609BB">
      <w:pPr>
        <w:widowControl w:val="0"/>
        <w:numPr>
          <w:ilvl w:val="0"/>
          <w:numId w:val="9"/>
        </w:numPr>
        <w:shd w:val="clear" w:color="000000" w:fill="FFFFFF"/>
        <w:tabs>
          <w:tab w:val="left" w:pos="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>Основы корпоративного управления / А.Г. Дементьева, [и др.]. – М.: Магистр, 2011.  – 303 с.</w:t>
      </w:r>
    </w:p>
    <w:p w:rsidR="00F52960" w:rsidRPr="00F42E38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i/>
          <w:sz w:val="28"/>
          <w:szCs w:val="28"/>
          <w:lang w:eastAsia="x-none"/>
        </w:rPr>
      </w:pPr>
      <w:bookmarkStart w:id="31" w:name="_Toc405485845"/>
      <w:bookmarkStart w:id="32" w:name="_Toc405486061"/>
      <w:r w:rsidRPr="00F42E38">
        <w:rPr>
          <w:rFonts w:ascii="Times New Roman" w:hAnsi="Times New Roman" w:cs="Times New Roman"/>
          <w:i/>
          <w:sz w:val="28"/>
          <w:szCs w:val="28"/>
          <w:lang w:eastAsia="x-none"/>
        </w:rPr>
        <w:t>Описание сборника в целом</w:t>
      </w:r>
      <w:bookmarkEnd w:id="31"/>
      <w:bookmarkEnd w:id="32"/>
    </w:p>
    <w:p w:rsidR="00F52960" w:rsidRDefault="00F52960" w:rsidP="005609BB">
      <w:pPr>
        <w:widowControl w:val="0"/>
        <w:numPr>
          <w:ilvl w:val="0"/>
          <w:numId w:val="8"/>
        </w:numPr>
        <w:shd w:val="clear" w:color="000000" w:fill="FFFFFF"/>
        <w:tabs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 xml:space="preserve">Экономика в регионе: материалы конференции. – М.: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Изд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 - во МАП, 2012. – 157 с.</w:t>
      </w:r>
    </w:p>
    <w:p w:rsidR="00F52960" w:rsidRPr="00F42E38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i/>
          <w:sz w:val="28"/>
          <w:szCs w:val="28"/>
          <w:lang w:eastAsia="x-none"/>
        </w:rPr>
      </w:pPr>
      <w:bookmarkStart w:id="33" w:name="_Toc405485846"/>
      <w:bookmarkStart w:id="34" w:name="_Toc405486062"/>
      <w:r w:rsidRPr="00F42E38">
        <w:rPr>
          <w:rFonts w:ascii="Times New Roman" w:hAnsi="Times New Roman" w:cs="Times New Roman"/>
          <w:i/>
          <w:sz w:val="28"/>
          <w:szCs w:val="28"/>
          <w:lang w:eastAsia="x-none"/>
        </w:rPr>
        <w:t>Описание многотомного издания</w:t>
      </w:r>
      <w:bookmarkEnd w:id="33"/>
      <w:bookmarkEnd w:id="34"/>
    </w:p>
    <w:p w:rsidR="00F52960" w:rsidRDefault="00F52960" w:rsidP="005609BB">
      <w:pPr>
        <w:widowControl w:val="0"/>
        <w:numPr>
          <w:ilvl w:val="0"/>
          <w:numId w:val="2"/>
        </w:numPr>
        <w:shd w:val="clear" w:color="000000" w:fill="FFFFFF"/>
        <w:tabs>
          <w:tab w:val="left" w:pos="360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 xml:space="preserve">Экономика:  учебник: в 2 ч. /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Моск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. гос. ун-т им. М.В. Ломоносова; под ред. О.И. Смирнова. 4-е изд.,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перераб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. и доп. – М.: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Экономистъ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>, 2011. Ч. 1-2.</w:t>
      </w:r>
    </w:p>
    <w:p w:rsidR="00F52960" w:rsidRPr="00F42E38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i/>
          <w:sz w:val="28"/>
          <w:szCs w:val="28"/>
          <w:lang w:eastAsia="x-none"/>
        </w:rPr>
      </w:pPr>
      <w:bookmarkStart w:id="35" w:name="_Toc405485847"/>
      <w:bookmarkStart w:id="36" w:name="_Toc405486063"/>
      <w:r w:rsidRPr="00F42E38">
        <w:rPr>
          <w:rFonts w:ascii="Times New Roman" w:hAnsi="Times New Roman" w:cs="Times New Roman"/>
          <w:i/>
          <w:sz w:val="28"/>
          <w:szCs w:val="28"/>
          <w:lang w:eastAsia="x-none"/>
        </w:rPr>
        <w:t>Описание отдельного тома многотомного издания</w:t>
      </w:r>
      <w:bookmarkEnd w:id="35"/>
      <w:bookmarkEnd w:id="36"/>
    </w:p>
    <w:p w:rsidR="00F52960" w:rsidRDefault="00F52960" w:rsidP="005609BB">
      <w:pPr>
        <w:widowControl w:val="0"/>
        <w:numPr>
          <w:ilvl w:val="0"/>
          <w:numId w:val="11"/>
        </w:numPr>
        <w:shd w:val="clear" w:color="000000" w:fill="FFFFFF"/>
        <w:tabs>
          <w:tab w:val="left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 xml:space="preserve">Экономика: учебник: в 2 ч. /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Моск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. гос. ун-т им. М.В. Ломоносова; под ред. О.И. Смирнова. 4-е изд.,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перераб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. и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доп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 . – М.: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Экономистъ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>, 2011. Ч.1. – 377 с.</w:t>
      </w:r>
    </w:p>
    <w:p w:rsidR="00F52960" w:rsidRPr="00F42E38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i/>
          <w:sz w:val="28"/>
          <w:szCs w:val="28"/>
          <w:lang w:eastAsia="x-none"/>
        </w:rPr>
      </w:pPr>
      <w:bookmarkStart w:id="37" w:name="_Toc405485848"/>
      <w:bookmarkStart w:id="38" w:name="_Toc405486064"/>
      <w:r w:rsidRPr="00F42E38">
        <w:rPr>
          <w:rFonts w:ascii="Times New Roman" w:hAnsi="Times New Roman" w:cs="Times New Roman"/>
          <w:i/>
          <w:sz w:val="28"/>
          <w:szCs w:val="28"/>
          <w:lang w:eastAsia="x-none"/>
        </w:rPr>
        <w:t>Описание автореферата диссертации</w:t>
      </w:r>
      <w:bookmarkEnd w:id="37"/>
      <w:bookmarkEnd w:id="38"/>
    </w:p>
    <w:p w:rsidR="00F52960" w:rsidRDefault="00F52960" w:rsidP="005609BB">
      <w:pPr>
        <w:widowControl w:val="0"/>
        <w:numPr>
          <w:ilvl w:val="0"/>
          <w:numId w:val="1"/>
        </w:numPr>
        <w:shd w:val="clear" w:color="000000" w:fill="FFFFFF"/>
        <w:tabs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 xml:space="preserve">Егоров, С.Н. Формирование и управление структурой депозитного и кредитного портфелей в операционной деятельности коммерческого банка: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автореф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дис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. к.э.н. /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С.Н.Егоров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>. – Самара, 2008. – 18 с.</w:t>
      </w:r>
    </w:p>
    <w:p w:rsidR="00F52960" w:rsidRPr="00F42E38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i/>
          <w:sz w:val="28"/>
          <w:szCs w:val="28"/>
          <w:lang w:eastAsia="x-none"/>
        </w:rPr>
      </w:pPr>
      <w:bookmarkStart w:id="39" w:name="_Toc405485849"/>
      <w:bookmarkStart w:id="40" w:name="_Toc405486065"/>
      <w:r w:rsidRPr="00F42E38">
        <w:rPr>
          <w:rFonts w:ascii="Times New Roman" w:hAnsi="Times New Roman" w:cs="Times New Roman"/>
          <w:i/>
          <w:sz w:val="28"/>
          <w:szCs w:val="28"/>
          <w:lang w:eastAsia="x-none"/>
        </w:rPr>
        <w:t>Аналитическое библиографическое описание</w:t>
      </w:r>
      <w:bookmarkEnd w:id="39"/>
      <w:bookmarkEnd w:id="40"/>
    </w:p>
    <w:p w:rsidR="00F52960" w:rsidRPr="00F42E38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eastAsia="x-none"/>
        </w:rPr>
      </w:pPr>
      <w:r w:rsidRPr="00F42E38">
        <w:rPr>
          <w:rFonts w:ascii="Times New Roman" w:hAnsi="Times New Roman" w:cs="Times New Roman"/>
          <w:i/>
          <w:sz w:val="28"/>
          <w:szCs w:val="28"/>
          <w:lang w:eastAsia="x-none"/>
        </w:rPr>
        <w:t>Статья из газеты</w:t>
      </w:r>
    </w:p>
    <w:p w:rsidR="00F52960" w:rsidRDefault="00F52960" w:rsidP="005609BB">
      <w:pPr>
        <w:widowControl w:val="0"/>
        <w:numPr>
          <w:ilvl w:val="3"/>
          <w:numId w:val="1"/>
        </w:numPr>
        <w:shd w:val="clear" w:color="000000" w:fill="FFFFFF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41" w:name="_Toc405485850"/>
      <w:bookmarkStart w:id="42" w:name="_Toc405486066"/>
      <w:r w:rsidRPr="00371183">
        <w:rPr>
          <w:rFonts w:ascii="Times New Roman" w:hAnsi="Times New Roman" w:cs="Times New Roman"/>
          <w:sz w:val="28"/>
          <w:szCs w:val="28"/>
        </w:rPr>
        <w:t>Михайлов, С. А. Езда по-европейски: система платных дорог в России находится в начал</w:t>
      </w:r>
      <w:r>
        <w:rPr>
          <w:rFonts w:ascii="Times New Roman" w:hAnsi="Times New Roman" w:cs="Times New Roman"/>
          <w:sz w:val="28"/>
          <w:szCs w:val="28"/>
        </w:rPr>
        <w:t>ьной</w:t>
      </w:r>
      <w:r w:rsidRPr="00371183">
        <w:rPr>
          <w:rFonts w:ascii="Times New Roman" w:hAnsi="Times New Roman" w:cs="Times New Roman"/>
          <w:sz w:val="28"/>
          <w:szCs w:val="28"/>
        </w:rPr>
        <w:t xml:space="preserve"> стадии развития / С.А. Михайлов // Независимая газ</w:t>
      </w:r>
      <w:r>
        <w:rPr>
          <w:rFonts w:ascii="Times New Roman" w:hAnsi="Times New Roman" w:cs="Times New Roman"/>
          <w:sz w:val="28"/>
          <w:szCs w:val="28"/>
        </w:rPr>
        <w:t>ета</w:t>
      </w:r>
      <w:r w:rsidRPr="00371183">
        <w:rPr>
          <w:rFonts w:ascii="Times New Roman" w:hAnsi="Times New Roman" w:cs="Times New Roman"/>
          <w:sz w:val="28"/>
          <w:szCs w:val="28"/>
        </w:rPr>
        <w:t xml:space="preserve"> – 2012. – 17 июня.</w:t>
      </w:r>
      <w:bookmarkEnd w:id="41"/>
      <w:bookmarkEnd w:id="42"/>
      <w:r w:rsidRPr="003711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960" w:rsidRPr="00371183" w:rsidRDefault="00F52960" w:rsidP="005609BB">
      <w:pPr>
        <w:widowControl w:val="0"/>
        <w:shd w:val="clear" w:color="000000" w:fill="FFFFFF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52960" w:rsidRPr="00F42E38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i/>
          <w:sz w:val="28"/>
          <w:szCs w:val="28"/>
          <w:lang w:eastAsia="x-none"/>
        </w:rPr>
      </w:pPr>
      <w:bookmarkStart w:id="43" w:name="_Toc405485851"/>
      <w:bookmarkStart w:id="44" w:name="_Toc405486067"/>
      <w:r w:rsidRPr="00F42E38">
        <w:rPr>
          <w:rFonts w:ascii="Times New Roman" w:hAnsi="Times New Roman" w:cs="Times New Roman"/>
          <w:i/>
          <w:sz w:val="28"/>
          <w:szCs w:val="28"/>
          <w:lang w:eastAsia="x-none"/>
        </w:rPr>
        <w:t>Статья из журнала</w:t>
      </w:r>
      <w:bookmarkEnd w:id="43"/>
      <w:bookmarkEnd w:id="44"/>
    </w:p>
    <w:p w:rsidR="00F52960" w:rsidRDefault="00F52960" w:rsidP="005609BB">
      <w:pPr>
        <w:widowControl w:val="0"/>
        <w:numPr>
          <w:ilvl w:val="0"/>
          <w:numId w:val="5"/>
        </w:numPr>
        <w:shd w:val="clear" w:color="000000" w:fill="FFFFFF"/>
        <w:tabs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>Мансуров, Р.Е. Опыт формирования бренда компании / Р.Е. Мансуров // Маркетинг в России и за рубежом. –  2011. – № 6. – С. 78-86.</w:t>
      </w:r>
    </w:p>
    <w:p w:rsidR="00F52960" w:rsidRDefault="00F52960" w:rsidP="005609BB">
      <w:pPr>
        <w:widowControl w:val="0"/>
        <w:numPr>
          <w:ilvl w:val="0"/>
          <w:numId w:val="5"/>
        </w:numPr>
        <w:shd w:val="clear" w:color="000000" w:fill="FFFFFF"/>
        <w:tabs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x-none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Федоткина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, О.П.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Мультибанковские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 вклады и их роль в развитии национальной системы страхования банковских вкладов /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О.П.Федоткина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А.В.Тарадаева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 // Финансы и кредит. – 2011. – № 14. – С. 21-24.</w:t>
      </w:r>
    </w:p>
    <w:p w:rsidR="00F52960" w:rsidRPr="00F42E38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i/>
          <w:sz w:val="28"/>
          <w:szCs w:val="28"/>
          <w:lang w:eastAsia="x-none"/>
        </w:rPr>
      </w:pPr>
      <w:bookmarkStart w:id="45" w:name="_Toc405485852"/>
      <w:bookmarkStart w:id="46" w:name="_Toc405486068"/>
      <w:r w:rsidRPr="00F42E38">
        <w:rPr>
          <w:rFonts w:ascii="Times New Roman" w:hAnsi="Times New Roman" w:cs="Times New Roman"/>
          <w:i/>
          <w:sz w:val="28"/>
          <w:szCs w:val="28"/>
          <w:lang w:eastAsia="x-none"/>
        </w:rPr>
        <w:t>Статья из сборника</w:t>
      </w:r>
      <w:bookmarkEnd w:id="45"/>
      <w:bookmarkEnd w:id="46"/>
    </w:p>
    <w:p w:rsidR="00F52960" w:rsidRDefault="00F52960" w:rsidP="005609BB">
      <w:pPr>
        <w:widowControl w:val="0"/>
        <w:numPr>
          <w:ilvl w:val="0"/>
          <w:numId w:val="6"/>
        </w:numPr>
        <w:shd w:val="clear" w:color="000000" w:fill="FFFFFF"/>
        <w:tabs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x-none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Дубатова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, Т.Е. Роль прогнозирования в экономическом управлении / Т.Е.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Дубатова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 // Экономическое управление. – М., 2011. – С. 15-23.</w:t>
      </w:r>
    </w:p>
    <w:p w:rsidR="00F52960" w:rsidRPr="00F42E38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i/>
          <w:sz w:val="28"/>
          <w:szCs w:val="28"/>
          <w:lang w:eastAsia="x-none"/>
        </w:rPr>
      </w:pPr>
      <w:bookmarkStart w:id="47" w:name="_Toc405485853"/>
      <w:bookmarkStart w:id="48" w:name="_Toc405486069"/>
      <w:r w:rsidRPr="00F42E38">
        <w:rPr>
          <w:rFonts w:ascii="Times New Roman" w:hAnsi="Times New Roman" w:cs="Times New Roman"/>
          <w:i/>
          <w:sz w:val="28"/>
          <w:szCs w:val="28"/>
          <w:lang w:eastAsia="x-none"/>
        </w:rPr>
        <w:t>Статья из продолжающегося издания</w:t>
      </w:r>
      <w:bookmarkEnd w:id="47"/>
      <w:bookmarkEnd w:id="48"/>
    </w:p>
    <w:p w:rsidR="00F52960" w:rsidRDefault="00F52960" w:rsidP="005609BB">
      <w:pPr>
        <w:widowControl w:val="0"/>
        <w:numPr>
          <w:ilvl w:val="0"/>
          <w:numId w:val="10"/>
        </w:numPr>
        <w:shd w:val="clear" w:color="000000" w:fill="FFFFFF"/>
        <w:tabs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Гаспаров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, С.Л. Рифма блока / С.Л.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Гаспаров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 // Учен.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зап.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 / Томский ун-т. – 2009. –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Вып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>. 459. – С. 34-49.</w:t>
      </w:r>
    </w:p>
    <w:p w:rsidR="00F52960" w:rsidRPr="00F42E38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i/>
          <w:sz w:val="28"/>
          <w:szCs w:val="28"/>
          <w:lang w:eastAsia="x-none"/>
        </w:rPr>
      </w:pPr>
      <w:bookmarkStart w:id="49" w:name="_Toc405485854"/>
      <w:bookmarkStart w:id="50" w:name="_Toc405486070"/>
      <w:r w:rsidRPr="00F42E38">
        <w:rPr>
          <w:rFonts w:ascii="Times New Roman" w:hAnsi="Times New Roman" w:cs="Times New Roman"/>
          <w:i/>
          <w:sz w:val="28"/>
          <w:szCs w:val="28"/>
          <w:lang w:eastAsia="x-none"/>
        </w:rPr>
        <w:t>Статья из энциклопедии</w:t>
      </w:r>
      <w:bookmarkEnd w:id="49"/>
      <w:bookmarkEnd w:id="50"/>
    </w:p>
    <w:p w:rsidR="00F52960" w:rsidRDefault="00F52960" w:rsidP="005609BB">
      <w:pPr>
        <w:widowControl w:val="0"/>
        <w:numPr>
          <w:ilvl w:val="0"/>
          <w:numId w:val="4"/>
        </w:numPr>
        <w:shd w:val="clear" w:color="000000" w:fill="FFFFFF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 xml:space="preserve">Добровольская, Т.Н. Ассигнация /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Т.Н.Добровольская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 // БСЭ. З-е изд. – М., 1974. Т.1. – С. 219.</w:t>
      </w:r>
    </w:p>
    <w:p w:rsidR="00F52960" w:rsidRPr="00F42E38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eastAsia="x-none"/>
        </w:rPr>
      </w:pPr>
      <w:r w:rsidRPr="00F42E38">
        <w:rPr>
          <w:rFonts w:ascii="Times New Roman" w:hAnsi="Times New Roman" w:cs="Times New Roman"/>
          <w:i/>
          <w:sz w:val="28"/>
          <w:szCs w:val="28"/>
          <w:lang w:eastAsia="x-none"/>
        </w:rPr>
        <w:t>Описание электронных ресурсов</w:t>
      </w:r>
    </w:p>
    <w:p w:rsidR="00F52960" w:rsidRPr="00F42E38" w:rsidRDefault="00F52960" w:rsidP="005609BB">
      <w:pPr>
        <w:widowControl w:val="0"/>
        <w:shd w:val="clear" w:color="000000" w:fill="FFFFFF"/>
        <w:tabs>
          <w:tab w:val="left" w:pos="3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eastAsia="x-none"/>
        </w:rPr>
      </w:pPr>
      <w:r w:rsidRPr="00F42E38">
        <w:rPr>
          <w:rFonts w:ascii="Times New Roman" w:hAnsi="Times New Roman" w:cs="Times New Roman"/>
          <w:i/>
          <w:sz w:val="28"/>
          <w:szCs w:val="28"/>
          <w:lang w:eastAsia="x-none"/>
        </w:rPr>
        <w:t>Электронный диск</w:t>
      </w:r>
    </w:p>
    <w:p w:rsidR="00F52960" w:rsidRDefault="00F52960" w:rsidP="005609BB">
      <w:pPr>
        <w:widowControl w:val="0"/>
        <w:numPr>
          <w:ilvl w:val="0"/>
          <w:numId w:val="12"/>
        </w:numPr>
        <w:shd w:val="clear" w:color="000000" w:fill="FFFFFF"/>
        <w:tabs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 xml:space="preserve">Энциклопедия менеджмента [Электронный ресурс]: 2009. Комментарии. Толковый словарь: для преподавателей и студентов экономических специальностей. Электрон. текстовые дан. – М.: Печать, 2009. </w:t>
      </w:r>
      <w:r>
        <w:rPr>
          <w:rFonts w:ascii="Times New Roman" w:hAnsi="Times New Roman" w:cs="Times New Roman"/>
          <w:sz w:val="28"/>
          <w:szCs w:val="28"/>
          <w:lang w:eastAsia="x-none"/>
        </w:rPr>
        <w:lastRenderedPageBreak/>
        <w:t xml:space="preserve">1 электрон. опт. диск (CD-ROM). Вып.7.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Загл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>. с контейнера.</w:t>
      </w:r>
    </w:p>
    <w:p w:rsidR="00F52960" w:rsidRDefault="00F52960" w:rsidP="005609BB">
      <w:pPr>
        <w:widowControl w:val="0"/>
        <w:numPr>
          <w:ilvl w:val="0"/>
          <w:numId w:val="12"/>
        </w:numPr>
        <w:shd w:val="clear" w:color="000000" w:fill="FFFFFF"/>
        <w:tabs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 xml:space="preserve">Довлатова, Л.Г. Маркетинг и менеджмент [Электронный ресурс]: учебник / Л.Г. Довлатова. Электрон. текстовые дан. – М.: Равновесие, 2008. 1 электрон. опт. диск (СD).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Загл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>. с контейнера.</w:t>
      </w:r>
    </w:p>
    <w:p w:rsidR="00F52960" w:rsidRPr="00F42E38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i/>
          <w:sz w:val="28"/>
          <w:szCs w:val="28"/>
          <w:lang w:eastAsia="x-none"/>
        </w:rPr>
      </w:pPr>
      <w:bookmarkStart w:id="51" w:name="_Toc405485855"/>
      <w:bookmarkStart w:id="52" w:name="_Toc405486071"/>
      <w:r w:rsidRPr="00F42E38">
        <w:rPr>
          <w:rFonts w:ascii="Times New Roman" w:hAnsi="Times New Roman" w:cs="Times New Roman"/>
          <w:i/>
          <w:sz w:val="28"/>
          <w:szCs w:val="28"/>
          <w:lang w:eastAsia="x-none"/>
        </w:rPr>
        <w:t>Электронная статья</w:t>
      </w:r>
      <w:bookmarkEnd w:id="51"/>
      <w:bookmarkEnd w:id="52"/>
    </w:p>
    <w:p w:rsidR="00F52960" w:rsidRDefault="00F52960" w:rsidP="005609BB">
      <w:pPr>
        <w:widowControl w:val="0"/>
        <w:numPr>
          <w:ilvl w:val="0"/>
          <w:numId w:val="13"/>
        </w:numPr>
        <w:shd w:val="clear" w:color="000000" w:fill="FFFFFF"/>
        <w:tabs>
          <w:tab w:val="left" w:pos="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Овчинникова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, М. Логика архитектуры бренда и причины покупки [Электронный ресурс] / М.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Овчинникова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; Энциклопедия маркетинга. Электрон. ст. Режим доступа: </w:t>
      </w:r>
      <w:r>
        <w:rPr>
          <w:rFonts w:ascii="Times New Roman" w:hAnsi="Times New Roman" w:cs="Times New Roman"/>
          <w:sz w:val="28"/>
          <w:szCs w:val="28"/>
          <w:lang w:val="en-US" w:eastAsia="x-none"/>
        </w:rPr>
        <w:t>http</w:t>
      </w:r>
      <w:r>
        <w:rPr>
          <w:rFonts w:ascii="Times New Roman" w:hAnsi="Times New Roman" w:cs="Times New Roman"/>
          <w:sz w:val="28"/>
          <w:szCs w:val="28"/>
          <w:lang w:eastAsia="x-none"/>
        </w:rPr>
        <w:t>://</w:t>
      </w:r>
      <w:r>
        <w:rPr>
          <w:rFonts w:ascii="Times New Roman" w:hAnsi="Times New Roman" w:cs="Times New Roman"/>
          <w:sz w:val="28"/>
          <w:szCs w:val="28"/>
          <w:lang w:val="en-US" w:eastAsia="x-none"/>
        </w:rPr>
        <w:t>www</w:t>
      </w:r>
      <w:r>
        <w:rPr>
          <w:rFonts w:ascii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hAnsi="Times New Roman" w:cs="Times New Roman"/>
          <w:sz w:val="28"/>
          <w:szCs w:val="28"/>
          <w:lang w:val="en-US" w:eastAsia="x-none"/>
        </w:rPr>
        <w:t>marketing</w:t>
      </w:r>
      <w:r>
        <w:rPr>
          <w:rFonts w:ascii="Times New Roman" w:hAnsi="Times New Roman" w:cs="Times New Roman"/>
          <w:sz w:val="28"/>
          <w:szCs w:val="28"/>
          <w:lang w:eastAsia="x-none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x-none"/>
        </w:rPr>
        <w:t>spb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x-none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>/</w:t>
      </w:r>
      <w:r>
        <w:rPr>
          <w:rFonts w:ascii="Times New Roman" w:hAnsi="Times New Roman" w:cs="Times New Roman"/>
          <w:sz w:val="28"/>
          <w:szCs w:val="28"/>
          <w:lang w:val="en-US" w:eastAsia="x-none"/>
        </w:rPr>
        <w:t>lib</w:t>
      </w:r>
      <w:r>
        <w:rPr>
          <w:rFonts w:ascii="Times New Roman" w:hAnsi="Times New Roman" w:cs="Times New Roman"/>
          <w:sz w:val="28"/>
          <w:szCs w:val="28"/>
          <w:lang w:eastAsia="x-none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x-none"/>
        </w:rPr>
        <w:t>comm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>/</w:t>
      </w:r>
      <w:r>
        <w:rPr>
          <w:rFonts w:ascii="Times New Roman" w:hAnsi="Times New Roman" w:cs="Times New Roman"/>
          <w:sz w:val="28"/>
          <w:szCs w:val="28"/>
          <w:lang w:val="en-US" w:eastAsia="x-none"/>
        </w:rPr>
        <w:t>brand</w:t>
      </w:r>
      <w:r>
        <w:rPr>
          <w:rFonts w:ascii="Times New Roman" w:hAnsi="Times New Roman" w:cs="Times New Roman"/>
          <w:sz w:val="28"/>
          <w:szCs w:val="28"/>
          <w:lang w:eastAsia="x-none"/>
        </w:rPr>
        <w:t>/</w:t>
      </w:r>
      <w:r>
        <w:rPr>
          <w:rFonts w:ascii="Times New Roman" w:hAnsi="Times New Roman" w:cs="Times New Roman"/>
          <w:sz w:val="28"/>
          <w:szCs w:val="28"/>
          <w:lang w:val="en-US" w:eastAsia="x-none"/>
        </w:rPr>
        <w:t>architectonic</w:t>
      </w:r>
      <w:r>
        <w:rPr>
          <w:rFonts w:ascii="Times New Roman" w:hAnsi="Times New Roman" w:cs="Times New Roman"/>
          <w:sz w:val="28"/>
          <w:szCs w:val="28"/>
          <w:lang w:eastAsia="x-none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x-none"/>
        </w:rPr>
        <w:t>htm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 (дата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обращ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>. 20.01.2013)</w:t>
      </w:r>
    </w:p>
    <w:p w:rsidR="00F52960" w:rsidRPr="00F42E38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i/>
          <w:sz w:val="28"/>
          <w:szCs w:val="28"/>
          <w:lang w:eastAsia="x-none"/>
        </w:rPr>
      </w:pPr>
      <w:bookmarkStart w:id="53" w:name="_Toc405485856"/>
      <w:bookmarkStart w:id="54" w:name="_Toc405486072"/>
      <w:r w:rsidRPr="00F42E38">
        <w:rPr>
          <w:rFonts w:ascii="Times New Roman" w:hAnsi="Times New Roman" w:cs="Times New Roman"/>
          <w:i/>
          <w:sz w:val="28"/>
          <w:szCs w:val="28"/>
          <w:lang w:eastAsia="x-none"/>
        </w:rPr>
        <w:t>Статья из электронного журнала (аналог печатного)</w:t>
      </w:r>
      <w:bookmarkEnd w:id="53"/>
      <w:bookmarkEnd w:id="54"/>
    </w:p>
    <w:p w:rsidR="00F52960" w:rsidRDefault="00F52960" w:rsidP="005609BB">
      <w:pPr>
        <w:widowControl w:val="0"/>
        <w:numPr>
          <w:ilvl w:val="0"/>
          <w:numId w:val="3"/>
        </w:numPr>
        <w:shd w:val="clear" w:color="000000" w:fill="FFFFFF"/>
        <w:tabs>
          <w:tab w:val="left" w:pos="360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eastAsia="x-none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Гудилина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, Е.А. Насколько эффективен социально ориентированный маркетинг [Электронный ресурс] / Е.А.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Гудилина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. Электрон. ст. – М., 2012. Режим доступа: http://www.mavriz.ru/articles/2012/6/5207.html. Аналог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печат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. изд. (Маркетинг в России и за рубежом. 2012. № 6). (дата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обращ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>. 20.01.2013).</w:t>
      </w:r>
    </w:p>
    <w:p w:rsidR="00F52960" w:rsidRPr="00F42E38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i/>
          <w:sz w:val="28"/>
          <w:szCs w:val="28"/>
          <w:lang w:eastAsia="x-none"/>
        </w:rPr>
      </w:pPr>
      <w:bookmarkStart w:id="55" w:name="_Toc405485857"/>
      <w:bookmarkStart w:id="56" w:name="_Toc405486073"/>
      <w:r w:rsidRPr="00F42E38">
        <w:rPr>
          <w:rFonts w:ascii="Times New Roman" w:hAnsi="Times New Roman" w:cs="Times New Roman"/>
          <w:i/>
          <w:sz w:val="28"/>
          <w:szCs w:val="28"/>
          <w:lang w:eastAsia="x-none"/>
        </w:rPr>
        <w:t>Электронный журнал</w:t>
      </w:r>
      <w:bookmarkEnd w:id="55"/>
      <w:bookmarkEnd w:id="56"/>
    </w:p>
    <w:p w:rsidR="00F52960" w:rsidRDefault="00F52960" w:rsidP="005609BB">
      <w:pPr>
        <w:widowControl w:val="0"/>
        <w:numPr>
          <w:ilvl w:val="1"/>
          <w:numId w:val="3"/>
        </w:numPr>
        <w:shd w:val="clear" w:color="000000" w:fill="FFFFFF"/>
        <w:tabs>
          <w:tab w:val="left" w:pos="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Маркетинг в России и за рубежом [Электронный ресурс]: науч.-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практ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. журн. Режим доступа: http://www.mavriz.ru/about/. (дата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обращ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>. 20.01.2013)</w:t>
      </w:r>
    </w:p>
    <w:p w:rsidR="00F52960" w:rsidRPr="00F42E38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i/>
          <w:sz w:val="28"/>
          <w:szCs w:val="28"/>
          <w:lang w:eastAsia="x-none"/>
        </w:rPr>
      </w:pPr>
      <w:bookmarkStart w:id="57" w:name="_Toc405485858"/>
      <w:bookmarkStart w:id="58" w:name="_Toc405486074"/>
      <w:r w:rsidRPr="00F42E38">
        <w:rPr>
          <w:rFonts w:ascii="Times New Roman" w:hAnsi="Times New Roman" w:cs="Times New Roman"/>
          <w:i/>
          <w:sz w:val="28"/>
          <w:szCs w:val="28"/>
          <w:lang w:eastAsia="x-none"/>
        </w:rPr>
        <w:t>Электронные данные</w:t>
      </w:r>
      <w:bookmarkEnd w:id="57"/>
      <w:bookmarkEnd w:id="58"/>
    </w:p>
    <w:p w:rsidR="00F52960" w:rsidRDefault="00F52960" w:rsidP="005609BB">
      <w:pPr>
        <w:widowControl w:val="0"/>
        <w:numPr>
          <w:ilvl w:val="0"/>
          <w:numId w:val="14"/>
        </w:numPr>
        <w:shd w:val="clear" w:color="000000" w:fill="FFFFFF"/>
        <w:tabs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 xml:space="preserve">Российская государственная библиотека [Электронный ресурс] / Центр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информ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. технологий РГБ; ред. Т.В. Власенко;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Web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-мастер Н.В. Козлова. Электрон. дан. М.: Рос. гос. б-ка, 1997.  Режим доступа: http//www.rsl.ru (дата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обращ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>. 20.01.2013).</w:t>
      </w:r>
    </w:p>
    <w:p w:rsidR="00F52960" w:rsidRPr="00B86C0E" w:rsidRDefault="00F52960" w:rsidP="005609BB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 xml:space="preserve">2. Департамент экономического развития и торговли Ивановской области </w:t>
      </w:r>
      <w:r>
        <w:rPr>
          <w:rFonts w:ascii="Symbol" w:hAnsi="Symbol" w:cs="Times New Roman"/>
          <w:sz w:val="28"/>
          <w:szCs w:val="28"/>
          <w:lang w:eastAsia="x-none"/>
        </w:rPr>
        <w:t></w:t>
      </w:r>
      <w:r>
        <w:rPr>
          <w:rFonts w:ascii="Times New Roman" w:hAnsi="Times New Roman" w:cs="Times New Roman"/>
          <w:sz w:val="28"/>
          <w:szCs w:val="28"/>
          <w:lang w:eastAsia="x-none"/>
        </w:rPr>
        <w:t>Электронный ресурс</w:t>
      </w:r>
      <w:r>
        <w:rPr>
          <w:rFonts w:ascii="Symbol" w:hAnsi="Symbol" w:cs="Times New Roman"/>
          <w:sz w:val="28"/>
          <w:szCs w:val="28"/>
          <w:lang w:eastAsia="x-none"/>
        </w:rPr>
        <w:t>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/ официальный сайт.  Режим доступа</w:t>
      </w:r>
      <w:r w:rsidRPr="00B86C0E">
        <w:rPr>
          <w:rFonts w:ascii="Times New Roman" w:hAnsi="Times New Roman" w:cs="Times New Roman"/>
          <w:sz w:val="28"/>
          <w:szCs w:val="28"/>
          <w:lang w:eastAsia="x-none"/>
        </w:rPr>
        <w:t>: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hyperlink r:id="rId9" w:history="1">
        <w:r>
          <w:rPr>
            <w:rFonts w:ascii="Times New Roman" w:hAnsi="Times New Roman" w:cs="Times New Roman"/>
            <w:sz w:val="28"/>
            <w:szCs w:val="28"/>
            <w:lang w:eastAsia="x-none"/>
          </w:rPr>
          <w:t>http://derit.ivanovoobl.ru/</w:t>
        </w:r>
      </w:hyperlink>
      <w:r w:rsidRPr="00B86C0E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(дата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обращ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>. 20.01.2013).</w:t>
      </w:r>
    </w:p>
    <w:p w:rsidR="00F52960" w:rsidRPr="004A4246" w:rsidRDefault="00F52960" w:rsidP="005609BB">
      <w:pPr>
        <w:pStyle w:val="2"/>
        <w:keepNext w:val="0"/>
        <w:widowControl w:val="0"/>
        <w:spacing w:before="0" w:after="0" w:line="240" w:lineRule="auto"/>
        <w:ind w:left="0" w:firstLine="709"/>
        <w:jc w:val="center"/>
      </w:pPr>
      <w:bookmarkStart w:id="59" w:name="_Toc401761644"/>
      <w:bookmarkStart w:id="60" w:name="_Toc401774522"/>
      <w:bookmarkStart w:id="61" w:name="_Toc405486075"/>
      <w:r w:rsidRPr="004A4246">
        <w:t>9 Оформление с</w:t>
      </w:r>
      <w:bookmarkEnd w:id="59"/>
      <w:bookmarkEnd w:id="60"/>
      <w:r w:rsidRPr="004A4246">
        <w:t>сылок</w:t>
      </w:r>
      <w:bookmarkEnd w:id="61"/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>При цитировании необходимо соблюдать следующие правила: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Т</w:t>
      </w:r>
      <w:r w:rsidRPr="004A4246">
        <w:rPr>
          <w:rFonts w:ascii="Times New Roman" w:hAnsi="Times New Roman" w:cs="Times New Roman"/>
          <w:sz w:val="28"/>
          <w:szCs w:val="28"/>
        </w:rPr>
        <w:t>екст цитаты заключается в кавычки и приводится в той грамматической форме, в какой он дан в источнике, с сохранением особенностей авторского написания.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Ц</w:t>
      </w:r>
      <w:r w:rsidRPr="004A4246">
        <w:rPr>
          <w:rFonts w:ascii="Times New Roman" w:hAnsi="Times New Roman" w:cs="Times New Roman"/>
          <w:sz w:val="28"/>
          <w:szCs w:val="28"/>
        </w:rPr>
        <w:t>итирование должно быть полным, без искажения смысла. Пропуск слов, предложений, абзацев при цитировании допускается, если не влечет искажение всего фрагмента, и обозначается многоточием, которое ставится на месте пропуска.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</w:t>
      </w:r>
      <w:r w:rsidRPr="004A4246">
        <w:rPr>
          <w:rFonts w:ascii="Times New Roman" w:hAnsi="Times New Roman" w:cs="Times New Roman"/>
          <w:sz w:val="28"/>
          <w:szCs w:val="28"/>
        </w:rPr>
        <w:t>аждая цитата должна сопровождаться ссылкой на источник, библиографическое описание которого совпадает с библиографическим оформлением данного источника в списке литературы.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>Недословное приведение выдержки из какого-либо источника не выделяется кавычками, но обязательно снабжается ссылкой на источник.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 xml:space="preserve">В тексте выпускной квалификационной работы при упоминании какого-либо автора указываются сначала его инициалы, а затем фамилия (например, по мнению </w:t>
      </w:r>
      <w:proofErr w:type="spellStart"/>
      <w:r w:rsidRPr="004A4246">
        <w:rPr>
          <w:rFonts w:ascii="Times New Roman" w:hAnsi="Times New Roman" w:cs="Times New Roman"/>
          <w:sz w:val="28"/>
          <w:szCs w:val="28"/>
        </w:rPr>
        <w:t>О.И.Лаврушина</w:t>
      </w:r>
      <w:proofErr w:type="spellEnd"/>
      <w:r w:rsidRPr="004A4246">
        <w:rPr>
          <w:rFonts w:ascii="Times New Roman" w:hAnsi="Times New Roman" w:cs="Times New Roman"/>
          <w:sz w:val="28"/>
          <w:szCs w:val="28"/>
        </w:rPr>
        <w:t xml:space="preserve">, как подчеркивает </w:t>
      </w:r>
      <w:proofErr w:type="spellStart"/>
      <w:r w:rsidRPr="004A4246">
        <w:rPr>
          <w:rFonts w:ascii="Times New Roman" w:hAnsi="Times New Roman" w:cs="Times New Roman"/>
          <w:sz w:val="28"/>
          <w:szCs w:val="28"/>
        </w:rPr>
        <w:t>Г.С.Панова</w:t>
      </w:r>
      <w:proofErr w:type="spellEnd"/>
      <w:r w:rsidRPr="004A4246">
        <w:rPr>
          <w:rFonts w:ascii="Times New Roman" w:hAnsi="Times New Roman" w:cs="Times New Roman"/>
          <w:sz w:val="28"/>
          <w:szCs w:val="28"/>
        </w:rPr>
        <w:t xml:space="preserve"> и т.д.).</w:t>
      </w:r>
    </w:p>
    <w:p w:rsidR="00F52960" w:rsidRDefault="00F52960" w:rsidP="005609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2" w:name="_Toc401761645"/>
      <w:bookmarkStart w:id="63" w:name="_Toc401774523"/>
      <w:bookmarkStart w:id="64" w:name="_Toc405486076"/>
      <w:r>
        <w:rPr>
          <w:rFonts w:ascii="Times New Roman" w:eastAsia="Times New Roman" w:hAnsi="Times New Roman" w:cs="Times New Roman"/>
          <w:sz w:val="28"/>
          <w:szCs w:val="28"/>
        </w:rPr>
        <w:t xml:space="preserve">Ссылки по тексту на источники </w:t>
      </w:r>
      <w:r w:rsidRPr="004C5D11">
        <w:rPr>
          <w:rFonts w:ascii="Times New Roman" w:eastAsia="Times New Roman" w:hAnsi="Times New Roman" w:cs="Times New Roman"/>
          <w:sz w:val="28"/>
          <w:szCs w:val="28"/>
        </w:rPr>
        <w:t xml:space="preserve">обозначаются числом в квадратных </w:t>
      </w:r>
      <w:r w:rsidRPr="004C5D11">
        <w:rPr>
          <w:rFonts w:ascii="Times New Roman" w:eastAsia="Times New Roman" w:hAnsi="Times New Roman" w:cs="Times New Roman"/>
          <w:sz w:val="28"/>
          <w:szCs w:val="28"/>
        </w:rPr>
        <w:lastRenderedPageBreak/>
        <w:t>скобках. Рекомендуется указывать не только источник, но и страницу. Например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4C5D11">
        <w:rPr>
          <w:rFonts w:ascii="Times New Roman" w:eastAsia="Times New Roman" w:hAnsi="Times New Roman" w:cs="Times New Roman"/>
          <w:sz w:val="28"/>
          <w:szCs w:val="28"/>
        </w:rPr>
        <w:t xml:space="preserve"> [13, с. 321]. Первое число в скобках должно соответствовать номеру источника в списке использованных источников, который размещается в конце работы. Второе число – номер страницы. В некоторых случаях, когда ссылки отражают не конкретный вывод автора, а его концепцию, изложенную во всей работе, указывать номера страниц источника нецелесообразно. </w:t>
      </w:r>
    </w:p>
    <w:p w:rsidR="00F52960" w:rsidRPr="004A4246" w:rsidRDefault="00F52960" w:rsidP="005609BB">
      <w:pPr>
        <w:pStyle w:val="2"/>
        <w:keepNext w:val="0"/>
        <w:widowControl w:val="0"/>
        <w:spacing w:before="0" w:after="0" w:line="240" w:lineRule="auto"/>
        <w:ind w:left="0" w:firstLine="709"/>
        <w:jc w:val="center"/>
      </w:pPr>
      <w:r w:rsidRPr="004A4246">
        <w:t>10 Оформление приложений</w:t>
      </w:r>
      <w:bookmarkEnd w:id="62"/>
      <w:bookmarkEnd w:id="63"/>
      <w:bookmarkEnd w:id="64"/>
    </w:p>
    <w:p w:rsidR="00F52960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5" w:name="_Toc401761646"/>
      <w:bookmarkStart w:id="66" w:name="_Toc401774524"/>
      <w:bookmarkStart w:id="67" w:name="_Toc405486077"/>
      <w:r w:rsidRPr="00B67431">
        <w:rPr>
          <w:rFonts w:ascii="Times New Roman" w:hAnsi="Times New Roman" w:cs="Times New Roman"/>
          <w:sz w:val="28"/>
          <w:szCs w:val="28"/>
        </w:rPr>
        <w:t xml:space="preserve">В тексте на все приложения должны быть даны ссылки. </w:t>
      </w:r>
      <w:r w:rsidRPr="00C14199">
        <w:rPr>
          <w:rFonts w:ascii="Times New Roman" w:eastAsia="Times New Roman" w:hAnsi="Times New Roman" w:cs="Times New Roman"/>
          <w:sz w:val="28"/>
          <w:szCs w:val="28"/>
        </w:rPr>
        <w:t xml:space="preserve">Приложения располагают в порядке ссылок на них в тексте работы. Приложения обозначают буквами русского алфавита, начиная с буквы «А», за исключением букв Ё, З, Й, О, Ч, Ь, Ы, Ъ. После слова «Приложение» следует буква, обозначающая его последовательность. Каждое приложение должно начинаться с новой страницы с указанием в </w:t>
      </w:r>
      <w:r>
        <w:rPr>
          <w:rFonts w:ascii="Times New Roman" w:eastAsia="Times New Roman" w:hAnsi="Times New Roman" w:cs="Times New Roman"/>
          <w:sz w:val="28"/>
          <w:szCs w:val="28"/>
        </w:rPr>
        <w:t>центре</w:t>
      </w:r>
      <w:r w:rsidRPr="00C14199">
        <w:rPr>
          <w:rFonts w:ascii="Times New Roman" w:eastAsia="Times New Roman" w:hAnsi="Times New Roman" w:cs="Times New Roman"/>
          <w:sz w:val="28"/>
          <w:szCs w:val="28"/>
        </w:rPr>
        <w:t xml:space="preserve"> слова «Приложение» и иметь тематический заголовок</w:t>
      </w:r>
      <w:r w:rsidRPr="00B67431">
        <w:rPr>
          <w:rFonts w:ascii="Times New Roman" w:hAnsi="Times New Roman" w:cs="Times New Roman"/>
          <w:sz w:val="28"/>
          <w:szCs w:val="28"/>
        </w:rPr>
        <w:t xml:space="preserve">, который записывают симметрично относительно текста с прописной буквы отдельной строкой. </w:t>
      </w:r>
    </w:p>
    <w:p w:rsidR="00F52960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431">
        <w:rPr>
          <w:rFonts w:ascii="Times New Roman" w:hAnsi="Times New Roman" w:cs="Times New Roman"/>
          <w:sz w:val="28"/>
          <w:szCs w:val="28"/>
        </w:rPr>
        <w:t>Текст каждого приложения может быть разделен на разделы, которые нумеруют в пределах каждого приложения. Перед номером ставится обозначение этого приложения. Нумерация таблиц и рисунков, расположенных в приложениях сквозная, т.е. они имеют более поздние номера по сравнению с таблицами и рисунками, расположенными в тексте.</w:t>
      </w:r>
      <w:bookmarkEnd w:id="65"/>
      <w:bookmarkEnd w:id="66"/>
      <w:bookmarkEnd w:id="67"/>
    </w:p>
    <w:sectPr w:rsidR="00F52960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E1A" w:rsidRDefault="00491E1A" w:rsidP="0050266C">
      <w:pPr>
        <w:spacing w:after="0" w:line="240" w:lineRule="auto"/>
      </w:pPr>
      <w:r>
        <w:separator/>
      </w:r>
    </w:p>
  </w:endnote>
  <w:endnote w:type="continuationSeparator" w:id="0">
    <w:p w:rsidR="00491E1A" w:rsidRDefault="00491E1A" w:rsidP="00502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3890520"/>
      <w:docPartObj>
        <w:docPartGallery w:val="Page Numbers (Bottom of Page)"/>
        <w:docPartUnique/>
      </w:docPartObj>
    </w:sdtPr>
    <w:sdtEndPr/>
    <w:sdtContent>
      <w:p w:rsidR="0050266C" w:rsidRDefault="0050266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F95">
          <w:rPr>
            <w:noProof/>
          </w:rPr>
          <w:t>2</w:t>
        </w:r>
        <w:r>
          <w:fldChar w:fldCharType="end"/>
        </w:r>
      </w:p>
    </w:sdtContent>
  </w:sdt>
  <w:p w:rsidR="0050266C" w:rsidRDefault="0050266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E1A" w:rsidRDefault="00491E1A" w:rsidP="0050266C">
      <w:pPr>
        <w:spacing w:after="0" w:line="240" w:lineRule="auto"/>
      </w:pPr>
      <w:r>
        <w:separator/>
      </w:r>
    </w:p>
  </w:footnote>
  <w:footnote w:type="continuationSeparator" w:id="0">
    <w:p w:rsidR="00491E1A" w:rsidRDefault="00491E1A" w:rsidP="00502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C35C5"/>
    <w:multiLevelType w:val="hybridMultilevel"/>
    <w:tmpl w:val="D41CDCC6"/>
    <w:lvl w:ilvl="0" w:tplc="EEE423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7D6FFD"/>
    <w:multiLevelType w:val="multilevel"/>
    <w:tmpl w:val="547D6FFD"/>
    <w:name w:val="Нумерованный список 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">
    <w:nsid w:val="547D7000"/>
    <w:multiLevelType w:val="multilevel"/>
    <w:tmpl w:val="547D7000"/>
    <w:name w:val="Нумерованный список 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">
    <w:nsid w:val="547D7002"/>
    <w:multiLevelType w:val="multilevel"/>
    <w:tmpl w:val="547D7002"/>
    <w:name w:val="Нумерованный список 6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decimal"/>
      <w:lvlText w:val="%2."/>
      <w:lvlJc w:val="left"/>
      <w:rPr>
        <w:b w:val="0"/>
        <w:i w:val="0"/>
      </w:rPr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">
    <w:nsid w:val="547D7005"/>
    <w:multiLevelType w:val="multilevel"/>
    <w:tmpl w:val="547D7005"/>
    <w:name w:val="Нумерованный список 9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">
    <w:nsid w:val="547D7006"/>
    <w:multiLevelType w:val="multilevel"/>
    <w:tmpl w:val="547D7006"/>
    <w:name w:val="Нумерованный список 10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6">
    <w:nsid w:val="547D7007"/>
    <w:multiLevelType w:val="multilevel"/>
    <w:tmpl w:val="547D7007"/>
    <w:name w:val="Нумерованный список 11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7">
    <w:nsid w:val="547D7009"/>
    <w:multiLevelType w:val="multilevel"/>
    <w:tmpl w:val="547D7009"/>
    <w:name w:val="Нумерованный список 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8">
    <w:nsid w:val="547D700B"/>
    <w:multiLevelType w:val="multilevel"/>
    <w:tmpl w:val="547D700B"/>
    <w:name w:val="Нумерованный список 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9">
    <w:nsid w:val="547D700C"/>
    <w:multiLevelType w:val="multilevel"/>
    <w:tmpl w:val="547D700C"/>
    <w:name w:val="Нумерованный список 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0">
    <w:nsid w:val="547D700D"/>
    <w:multiLevelType w:val="multilevel"/>
    <w:tmpl w:val="547D700D"/>
    <w:name w:val="Нумерованный список 17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1">
    <w:nsid w:val="547D7010"/>
    <w:multiLevelType w:val="multilevel"/>
    <w:tmpl w:val="547D7010"/>
    <w:name w:val="Нумерованный список 2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2">
    <w:nsid w:val="547D7013"/>
    <w:multiLevelType w:val="multilevel"/>
    <w:tmpl w:val="547D7013"/>
    <w:name w:val="Нумерованный список 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3">
    <w:nsid w:val="547D7016"/>
    <w:multiLevelType w:val="multilevel"/>
    <w:tmpl w:val="547D7016"/>
    <w:name w:val="Нумерованный список 2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4">
    <w:nsid w:val="547D7018"/>
    <w:multiLevelType w:val="multilevel"/>
    <w:tmpl w:val="547D7018"/>
    <w:name w:val="Нумерованный список 2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6C2"/>
    <w:rsid w:val="000C133A"/>
    <w:rsid w:val="000C325E"/>
    <w:rsid w:val="00106496"/>
    <w:rsid w:val="001275AE"/>
    <w:rsid w:val="0013493E"/>
    <w:rsid w:val="00174F58"/>
    <w:rsid w:val="001C0D2F"/>
    <w:rsid w:val="001E35BD"/>
    <w:rsid w:val="00221DC9"/>
    <w:rsid w:val="00274178"/>
    <w:rsid w:val="00315357"/>
    <w:rsid w:val="00320BD7"/>
    <w:rsid w:val="00377DC3"/>
    <w:rsid w:val="003C7605"/>
    <w:rsid w:val="00425C21"/>
    <w:rsid w:val="00463E86"/>
    <w:rsid w:val="00491E1A"/>
    <w:rsid w:val="004E530A"/>
    <w:rsid w:val="0050266C"/>
    <w:rsid w:val="005208B4"/>
    <w:rsid w:val="00526023"/>
    <w:rsid w:val="005609BB"/>
    <w:rsid w:val="005B6245"/>
    <w:rsid w:val="006B7558"/>
    <w:rsid w:val="006F4334"/>
    <w:rsid w:val="007071B3"/>
    <w:rsid w:val="007244A5"/>
    <w:rsid w:val="0073188F"/>
    <w:rsid w:val="00733E34"/>
    <w:rsid w:val="007A2F95"/>
    <w:rsid w:val="008262B9"/>
    <w:rsid w:val="00976FBA"/>
    <w:rsid w:val="009D5DD3"/>
    <w:rsid w:val="00A4710D"/>
    <w:rsid w:val="00AA15C5"/>
    <w:rsid w:val="00B34DD9"/>
    <w:rsid w:val="00B856C2"/>
    <w:rsid w:val="00BA2D35"/>
    <w:rsid w:val="00BA3759"/>
    <w:rsid w:val="00BA51EC"/>
    <w:rsid w:val="00C048BE"/>
    <w:rsid w:val="00C163EC"/>
    <w:rsid w:val="00C27EBB"/>
    <w:rsid w:val="00C92D64"/>
    <w:rsid w:val="00CC05C1"/>
    <w:rsid w:val="00CE7072"/>
    <w:rsid w:val="00D85335"/>
    <w:rsid w:val="00E51CC0"/>
    <w:rsid w:val="00EB7935"/>
    <w:rsid w:val="00ED74FB"/>
    <w:rsid w:val="00F044E1"/>
    <w:rsid w:val="00F4563B"/>
    <w:rsid w:val="00F52960"/>
    <w:rsid w:val="00F548A8"/>
    <w:rsid w:val="00FA5FBC"/>
    <w:rsid w:val="00FF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52960"/>
    <w:pPr>
      <w:keepNext/>
      <w:keepLines/>
      <w:spacing w:before="480" w:after="0" w:line="240" w:lineRule="auto"/>
      <w:jc w:val="center"/>
      <w:outlineLvl w:val="0"/>
    </w:pPr>
    <w:rPr>
      <w:rFonts w:ascii="Times New Roman" w:eastAsia="Cambria" w:hAnsi="Times New Roman" w:cs="Cambria"/>
      <w:b/>
      <w:cap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F52960"/>
    <w:pPr>
      <w:keepNext/>
      <w:spacing w:before="240" w:after="60"/>
      <w:ind w:left="708"/>
      <w:outlineLvl w:val="1"/>
    </w:pPr>
    <w:rPr>
      <w:rFonts w:ascii="Times New Roman" w:eastAsia="Calibri" w:hAnsi="Times New Roman" w:cs="Arial"/>
      <w:b/>
      <w:bCs/>
      <w:i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2960"/>
    <w:rPr>
      <w:rFonts w:ascii="Times New Roman" w:eastAsia="Cambria" w:hAnsi="Times New Roman" w:cs="Cambria"/>
      <w:b/>
      <w:cap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F52960"/>
    <w:rPr>
      <w:rFonts w:ascii="Times New Roman" w:eastAsia="Calibri" w:hAnsi="Times New Roman" w:cs="Arial"/>
      <w:b/>
      <w:bCs/>
      <w:iCs/>
      <w:color w:val="000000"/>
      <w:sz w:val="28"/>
      <w:szCs w:val="28"/>
      <w:lang w:eastAsia="ru-RU"/>
    </w:rPr>
  </w:style>
  <w:style w:type="paragraph" w:styleId="a3">
    <w:name w:val="Normal (Web)"/>
    <w:basedOn w:val="a"/>
    <w:rsid w:val="00F52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x-none"/>
    </w:rPr>
  </w:style>
  <w:style w:type="paragraph" w:customStyle="1" w:styleId="11">
    <w:name w:val="Без интервала1"/>
    <w:rsid w:val="00F52960"/>
    <w:pPr>
      <w:spacing w:after="0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21">
    <w:name w:val="Основной текст 21"/>
    <w:basedOn w:val="a"/>
    <w:rsid w:val="00F5296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pacing w:val="20"/>
      <w:sz w:val="24"/>
      <w:szCs w:val="20"/>
      <w:lang w:eastAsia="ar-SA"/>
    </w:rPr>
  </w:style>
  <w:style w:type="paragraph" w:styleId="a4">
    <w:name w:val="List Paragraph"/>
    <w:basedOn w:val="a"/>
    <w:uiPriority w:val="34"/>
    <w:qFormat/>
    <w:rsid w:val="00ED74F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02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266C"/>
  </w:style>
  <w:style w:type="paragraph" w:styleId="a7">
    <w:name w:val="footer"/>
    <w:basedOn w:val="a"/>
    <w:link w:val="a8"/>
    <w:uiPriority w:val="99"/>
    <w:unhideWhenUsed/>
    <w:rsid w:val="00502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266C"/>
  </w:style>
  <w:style w:type="character" w:styleId="a9">
    <w:name w:val="Hyperlink"/>
    <w:basedOn w:val="a0"/>
    <w:uiPriority w:val="99"/>
    <w:rsid w:val="006B7558"/>
    <w:rPr>
      <w:color w:val="0000FF"/>
      <w:u w:val="single"/>
    </w:rPr>
  </w:style>
  <w:style w:type="table" w:styleId="aa">
    <w:name w:val="Table Grid"/>
    <w:basedOn w:val="a1"/>
    <w:uiPriority w:val="59"/>
    <w:rsid w:val="006B7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52960"/>
    <w:pPr>
      <w:keepNext/>
      <w:keepLines/>
      <w:spacing w:before="480" w:after="0" w:line="240" w:lineRule="auto"/>
      <w:jc w:val="center"/>
      <w:outlineLvl w:val="0"/>
    </w:pPr>
    <w:rPr>
      <w:rFonts w:ascii="Times New Roman" w:eastAsia="Cambria" w:hAnsi="Times New Roman" w:cs="Cambria"/>
      <w:b/>
      <w:cap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F52960"/>
    <w:pPr>
      <w:keepNext/>
      <w:spacing w:before="240" w:after="60"/>
      <w:ind w:left="708"/>
      <w:outlineLvl w:val="1"/>
    </w:pPr>
    <w:rPr>
      <w:rFonts w:ascii="Times New Roman" w:eastAsia="Calibri" w:hAnsi="Times New Roman" w:cs="Arial"/>
      <w:b/>
      <w:bCs/>
      <w:i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2960"/>
    <w:rPr>
      <w:rFonts w:ascii="Times New Roman" w:eastAsia="Cambria" w:hAnsi="Times New Roman" w:cs="Cambria"/>
      <w:b/>
      <w:cap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F52960"/>
    <w:rPr>
      <w:rFonts w:ascii="Times New Roman" w:eastAsia="Calibri" w:hAnsi="Times New Roman" w:cs="Arial"/>
      <w:b/>
      <w:bCs/>
      <w:iCs/>
      <w:color w:val="000000"/>
      <w:sz w:val="28"/>
      <w:szCs w:val="28"/>
      <w:lang w:eastAsia="ru-RU"/>
    </w:rPr>
  </w:style>
  <w:style w:type="paragraph" w:styleId="a3">
    <w:name w:val="Normal (Web)"/>
    <w:basedOn w:val="a"/>
    <w:rsid w:val="00F52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x-none"/>
    </w:rPr>
  </w:style>
  <w:style w:type="paragraph" w:customStyle="1" w:styleId="11">
    <w:name w:val="Без интервала1"/>
    <w:rsid w:val="00F52960"/>
    <w:pPr>
      <w:spacing w:after="0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21">
    <w:name w:val="Основной текст 21"/>
    <w:basedOn w:val="a"/>
    <w:rsid w:val="00F5296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pacing w:val="20"/>
      <w:sz w:val="24"/>
      <w:szCs w:val="20"/>
      <w:lang w:eastAsia="ar-SA"/>
    </w:rPr>
  </w:style>
  <w:style w:type="paragraph" w:styleId="a4">
    <w:name w:val="List Paragraph"/>
    <w:basedOn w:val="a"/>
    <w:uiPriority w:val="34"/>
    <w:qFormat/>
    <w:rsid w:val="00ED74F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02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266C"/>
  </w:style>
  <w:style w:type="paragraph" w:styleId="a7">
    <w:name w:val="footer"/>
    <w:basedOn w:val="a"/>
    <w:link w:val="a8"/>
    <w:uiPriority w:val="99"/>
    <w:unhideWhenUsed/>
    <w:rsid w:val="00502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266C"/>
  </w:style>
  <w:style w:type="character" w:styleId="a9">
    <w:name w:val="Hyperlink"/>
    <w:basedOn w:val="a0"/>
    <w:uiPriority w:val="99"/>
    <w:rsid w:val="006B7558"/>
    <w:rPr>
      <w:color w:val="0000FF"/>
      <w:u w:val="single"/>
    </w:rPr>
  </w:style>
  <w:style w:type="table" w:styleId="aa">
    <w:name w:val="Table Grid"/>
    <w:basedOn w:val="a1"/>
    <w:uiPriority w:val="59"/>
    <w:rsid w:val="006B7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.ivgpu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derit.ivanovo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3110</Words>
  <Characters>17728</Characters>
  <Application>Microsoft Office Word</Application>
  <DocSecurity>0</DocSecurity>
  <Lines>147</Lines>
  <Paragraphs>41</Paragraphs>
  <ScaleCrop>false</ScaleCrop>
  <Company>SPecialiST RePack</Company>
  <LinksUpToDate>false</LinksUpToDate>
  <CharactersWithSpaces>20797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Alexsandr</dc:creator>
  <cp:keywords/>
  <dc:description/>
  <cp:lastModifiedBy>Елена</cp:lastModifiedBy>
  <cp:revision>60</cp:revision>
  <dcterms:created xsi:type="dcterms:W3CDTF">2020-07-04T06:18:00Z</dcterms:created>
  <dcterms:modified xsi:type="dcterms:W3CDTF">2024-06-14T06:08:00Z</dcterms:modified>
</cp:coreProperties>
</file>