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4" w:rsidRDefault="00377DC3" w:rsidP="00FA5F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ПРОИЗВОДСТВЕННАЯ </w:t>
      </w:r>
      <w:r w:rsidR="00733E34" w:rsidRPr="00520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 </w:t>
      </w:r>
      <w:r w:rsidR="009034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ТЕХНОЛОГИЧЕСКАЯ</w:t>
      </w:r>
    </w:p>
    <w:p w:rsidR="00526023" w:rsidRDefault="00526023" w:rsidP="00FA5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496" w:rsidRPr="00976FBA" w:rsidRDefault="000C325E" w:rsidP="00FA5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BA">
        <w:rPr>
          <w:rFonts w:ascii="Times New Roman" w:hAnsi="Times New Roman" w:cs="Times New Roman"/>
          <w:sz w:val="28"/>
          <w:szCs w:val="28"/>
        </w:rPr>
        <w:t xml:space="preserve">В качестве предприятия для проведения </w:t>
      </w:r>
      <w:r w:rsidR="00377DC3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976FBA">
        <w:rPr>
          <w:rFonts w:ascii="Times New Roman" w:hAnsi="Times New Roman" w:cs="Times New Roman"/>
          <w:sz w:val="28"/>
          <w:szCs w:val="28"/>
        </w:rPr>
        <w:t>практики может быть выбрано предприятие, выполняющее производственный процесс, обладающее развитой системой управления и производственной инфраструктурой. Местами для прохождения практики могут быть: предприятия производственной сферы; организации финансово-кредитной отрасли экономики; государственные организации и структуры различных отраслей экономики; компании и фирмы различных форм собственности.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Для руководства производственной практикой студентов назначаются руководители из числа преподавателей выпускающей кафедры. Контактная работа преподавателя с </w:t>
      </w:r>
      <w:proofErr w:type="gramStart"/>
      <w:r w:rsidRPr="00BA37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A3759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 осуществляется в форме индивидуальных консультаций, контактной работы в период защиты отчета по практике.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Задания для прохождения практики формулируются выпускающей кафедрой с учетом освоения перечня профессиональных дисциплин, заинтересованности обучающихся и выбора базы практики. Во время практики обучающиеся получают задания согласно программе практики, содержание которой включает: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1. Краткую характеристику базы практики, его организационную структуру управления.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2. Изучение основных направлений деятельности предприятия (организации, учреждения) посредством анализа показателей производственно-хозяйственной, финансовой и коммерческой деятельности.</w:t>
      </w:r>
    </w:p>
    <w:p w:rsidR="00C27EBB" w:rsidRDefault="00C27EBB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3. Выявление основных проблем деятельности предприятия (организации, учреждения). 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На месте прохождения практики руководителем является представитель предприятия.</w:t>
      </w:r>
    </w:p>
    <w:p w:rsidR="00C27EBB" w:rsidRPr="00BA3759" w:rsidRDefault="006F4334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C27EBB" w:rsidRPr="00BA3759">
        <w:rPr>
          <w:rFonts w:ascii="Times New Roman" w:hAnsi="Times New Roman" w:cs="Times New Roman"/>
          <w:sz w:val="28"/>
          <w:szCs w:val="28"/>
        </w:rPr>
        <w:t xml:space="preserve"> практика осуществляется в форме сбора и обработки необходимых данных, анализа полученных результатов, работы с литературой, выполнения экономических расчетов. </w:t>
      </w:r>
    </w:p>
    <w:p w:rsidR="006F4334" w:rsidRDefault="00C27EBB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759">
        <w:rPr>
          <w:rFonts w:ascii="Times New Roman" w:hAnsi="Times New Roman" w:cs="Times New Roman"/>
          <w:sz w:val="28"/>
          <w:szCs w:val="28"/>
        </w:rPr>
        <w:t>После публичной защиты обучающийся загружает электронную версию отчета в личный кабинет на портале цифрового профиля ИВГПУ е-</w:t>
      </w:r>
      <w:proofErr w:type="spellStart"/>
      <w:r w:rsidRPr="00BA375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A375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A3759">
          <w:rPr>
            <w:rStyle w:val="a9"/>
            <w:rFonts w:ascii="Times New Roman" w:hAnsi="Times New Roman" w:cs="Times New Roman"/>
            <w:sz w:val="28"/>
            <w:szCs w:val="28"/>
          </w:rPr>
          <w:t>https://dp.ivgpu.com</w:t>
        </w:r>
      </w:hyperlink>
      <w:r w:rsidRPr="00BA37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B7558" w:rsidRPr="00BA3759" w:rsidRDefault="006B7558" w:rsidP="00FA5FBC">
      <w:pPr>
        <w:widowControl w:val="0"/>
        <w:spacing w:after="0" w:line="240" w:lineRule="auto"/>
        <w:ind w:firstLine="403"/>
        <w:rPr>
          <w:rFonts w:ascii="Times New Roman" w:hAnsi="Times New Roman" w:cs="Times New Roman"/>
          <w:sz w:val="28"/>
          <w:szCs w:val="28"/>
        </w:rPr>
      </w:pPr>
    </w:p>
    <w:p w:rsidR="006B7558" w:rsidRPr="00BA3759" w:rsidRDefault="006B7558" w:rsidP="006F4334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759">
        <w:rPr>
          <w:rFonts w:ascii="Times New Roman" w:hAnsi="Times New Roman" w:cs="Times New Roman"/>
          <w:b/>
          <w:sz w:val="28"/>
          <w:szCs w:val="28"/>
        </w:rPr>
        <w:t>Требования к содержанию, объему и структуре отчета по практике</w:t>
      </w:r>
    </w:p>
    <w:p w:rsidR="007244A5" w:rsidRDefault="007244A5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58" w:rsidRPr="00BA3759" w:rsidRDefault="006B7558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В ходе практики студент составляет итоговый письменный отчет. Цель отчета – показать степень полноты выполнения студентом программы производственной практики. В отчете отражаются итоги деятельности студента во время прохождения практики.</w:t>
      </w:r>
    </w:p>
    <w:p w:rsidR="006B7558" w:rsidRPr="00BA2D35" w:rsidRDefault="006B7558" w:rsidP="00BA2D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Объем отчета – не менее 25-30 страниц (до приложений). Таблицы, схемы, диаграммы, чертежи можно поместить в приложения,  в этом случае в основной объем отчета они не входят. Список документов, нормативных и </w:t>
      </w:r>
      <w:r w:rsidRPr="00BA2D35">
        <w:rPr>
          <w:rFonts w:ascii="Times New Roman" w:hAnsi="Times New Roman" w:cs="Times New Roman"/>
          <w:sz w:val="28"/>
          <w:szCs w:val="28"/>
        </w:rPr>
        <w:lastRenderedPageBreak/>
        <w:t>инструктивных материалов в основной объем отчета не включаются.</w:t>
      </w:r>
    </w:p>
    <w:p w:rsidR="006B7558" w:rsidRPr="00BA2D35" w:rsidRDefault="006B7558" w:rsidP="00BA2D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Отчет о практике должен содержать: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Структурными элементами отчета по результатам прохождения производственной </w:t>
      </w:r>
      <w:r w:rsidR="00903469">
        <w:rPr>
          <w:rFonts w:ascii="Times New Roman" w:hAnsi="Times New Roman" w:cs="Times New Roman"/>
          <w:sz w:val="28"/>
          <w:szCs w:val="28"/>
        </w:rPr>
        <w:t>технологической</w:t>
      </w:r>
      <w:r w:rsidRPr="00BA2D35">
        <w:rPr>
          <w:rFonts w:ascii="Times New Roman" w:hAnsi="Times New Roman" w:cs="Times New Roman"/>
          <w:sz w:val="28"/>
          <w:szCs w:val="28"/>
        </w:rPr>
        <w:t xml:space="preserve"> практики являются: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1. Титульный лист.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2. Содержание.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3. Краткая характеристика организации.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>4. Сбор информации для анализа основных</w:t>
      </w:r>
      <w:r w:rsidR="00903469">
        <w:rPr>
          <w:rFonts w:ascii="Times New Roman" w:hAnsi="Times New Roman" w:cs="Times New Roman"/>
          <w:sz w:val="28"/>
          <w:szCs w:val="28"/>
        </w:rPr>
        <w:t xml:space="preserve"> технико-</w:t>
      </w:r>
      <w:r w:rsidRPr="00BA2D35">
        <w:rPr>
          <w:rFonts w:ascii="Times New Roman" w:hAnsi="Times New Roman" w:cs="Times New Roman"/>
          <w:sz w:val="28"/>
          <w:szCs w:val="28"/>
        </w:rPr>
        <w:t xml:space="preserve">экономических показателей деятельности организации. Подготовка аналитических таблиц для анализа основных </w:t>
      </w:r>
      <w:r w:rsidR="00903469">
        <w:rPr>
          <w:rFonts w:ascii="Times New Roman" w:hAnsi="Times New Roman" w:cs="Times New Roman"/>
          <w:sz w:val="28"/>
          <w:szCs w:val="28"/>
        </w:rPr>
        <w:t>технико-</w:t>
      </w:r>
      <w:r w:rsidRPr="00BA2D35">
        <w:rPr>
          <w:rFonts w:ascii="Times New Roman" w:hAnsi="Times New Roman" w:cs="Times New Roman"/>
          <w:sz w:val="28"/>
          <w:szCs w:val="28"/>
        </w:rPr>
        <w:t xml:space="preserve">экономических показателей деятельности организации. Проведение анализа основных </w:t>
      </w:r>
      <w:r w:rsidR="00903469">
        <w:rPr>
          <w:rFonts w:ascii="Times New Roman" w:hAnsi="Times New Roman" w:cs="Times New Roman"/>
          <w:sz w:val="28"/>
          <w:szCs w:val="28"/>
        </w:rPr>
        <w:t>технико-</w:t>
      </w:r>
      <w:bookmarkStart w:id="0" w:name="_GoBack"/>
      <w:bookmarkEnd w:id="0"/>
      <w:r w:rsidRPr="00BA2D35">
        <w:rPr>
          <w:rFonts w:ascii="Times New Roman" w:hAnsi="Times New Roman" w:cs="Times New Roman"/>
          <w:sz w:val="28"/>
          <w:szCs w:val="28"/>
        </w:rPr>
        <w:t xml:space="preserve">экономических показателей деятельности организации и подготовка выводов по результатам анализа.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5. Разработка предложений по улучшению работы организации.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6. Заключение.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 xml:space="preserve">7. Список использовавшихся источников. </w:t>
      </w:r>
    </w:p>
    <w:p w:rsidR="00BA2D35" w:rsidRPr="00BA2D35" w:rsidRDefault="00BA2D35" w:rsidP="00BA2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D35">
        <w:rPr>
          <w:rFonts w:ascii="Times New Roman" w:hAnsi="Times New Roman" w:cs="Times New Roman"/>
          <w:sz w:val="28"/>
          <w:szCs w:val="28"/>
        </w:rPr>
        <w:t>8. Приложения.</w:t>
      </w:r>
    </w:p>
    <w:p w:rsidR="007A2F95" w:rsidRDefault="007A2F95" w:rsidP="005609BB">
      <w:pPr>
        <w:pStyle w:val="1"/>
        <w:keepNext w:val="0"/>
        <w:keepLines w:val="0"/>
        <w:widowControl w:val="0"/>
        <w:spacing w:before="0"/>
        <w:ind w:firstLine="709"/>
        <w:rPr>
          <w:caps w:val="0"/>
        </w:rPr>
      </w:pPr>
    </w:p>
    <w:p w:rsidR="00F52960" w:rsidRDefault="001C0D2F" w:rsidP="005609BB">
      <w:pPr>
        <w:pStyle w:val="1"/>
        <w:keepNext w:val="0"/>
        <w:keepLines w:val="0"/>
        <w:widowControl w:val="0"/>
        <w:spacing w:before="0"/>
        <w:ind w:firstLine="709"/>
      </w:pPr>
      <w:r>
        <w:rPr>
          <w:caps w:val="0"/>
        </w:rPr>
        <w:t>Требования к оформлению практики</w:t>
      </w:r>
    </w:p>
    <w:p w:rsidR="00F52960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F52960" w:rsidRPr="0022360A" w:rsidRDefault="00F52960" w:rsidP="005609B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5D3406">
        <w:rPr>
          <w:sz w:val="28"/>
          <w:szCs w:val="28"/>
        </w:rPr>
        <w:t xml:space="preserve">Правила оформления пояснительной записки и графического материала регламентируется системой стандартов по информационному, библиотечному и издательскому </w:t>
      </w:r>
      <w:r w:rsidRPr="00295BCB">
        <w:rPr>
          <w:color w:val="auto"/>
          <w:sz w:val="28"/>
          <w:szCs w:val="28"/>
        </w:rPr>
        <w:t>делу (</w:t>
      </w:r>
      <w:r w:rsidRPr="00295BCB">
        <w:rPr>
          <w:color w:val="auto"/>
          <w:sz w:val="28"/>
          <w:szCs w:val="28"/>
          <w:shd w:val="clear" w:color="auto" w:fill="FFFFFF"/>
        </w:rPr>
        <w:t>ГОСТ 7.1-2003, ГОСТ Р 7.0.5-2008).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" w:name="_Toc401761636"/>
      <w:bookmarkStart w:id="2" w:name="_Toc401774514"/>
      <w:bookmarkStart w:id="3" w:name="_Toc405486050"/>
      <w:r w:rsidRPr="004A4246">
        <w:t>1 Оформление текста</w:t>
      </w:r>
      <w:bookmarkEnd w:id="1"/>
      <w:bookmarkEnd w:id="2"/>
      <w:bookmarkEnd w:id="3"/>
    </w:p>
    <w:p w:rsidR="00F52960" w:rsidRPr="004A4246" w:rsidRDefault="003C7605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F52960" w:rsidRPr="004A4246">
        <w:rPr>
          <w:rFonts w:ascii="Times New Roman" w:hAnsi="Times New Roman" w:cs="Times New Roman"/>
          <w:sz w:val="28"/>
          <w:szCs w:val="28"/>
        </w:rPr>
        <w:t xml:space="preserve"> оформляется в виде текста, подготовленного на персональном компьютере с помощью текстового редактора и отпечатанного на принтере на листах формата А4 с одной стороны листа. Текст на листе должен иметь книжную ориентацию, альбомная ориентация допускается только для приложений.</w:t>
      </w:r>
      <w:r w:rsidR="00F52960" w:rsidRPr="00E27DB3">
        <w:rPr>
          <w:rFonts w:ascii="Times New Roman" w:hAnsi="Times New Roman" w:cs="Times New Roman"/>
          <w:sz w:val="28"/>
          <w:szCs w:val="28"/>
        </w:rPr>
        <w:t xml:space="preserve"> </w:t>
      </w:r>
      <w:r w:rsidR="00F52960">
        <w:rPr>
          <w:rFonts w:ascii="Times New Roman" w:hAnsi="Times New Roman" w:cs="Times New Roman"/>
          <w:sz w:val="28"/>
          <w:szCs w:val="28"/>
        </w:rPr>
        <w:t>Текст работы</w:t>
      </w:r>
      <w:r w:rsidR="00F52960" w:rsidRPr="004A4246">
        <w:rPr>
          <w:rFonts w:ascii="Times New Roman" w:hAnsi="Times New Roman" w:cs="Times New Roman"/>
          <w:sz w:val="28"/>
          <w:szCs w:val="28"/>
        </w:rPr>
        <w:t xml:space="preserve"> выполняется на русском языке. Допускается параллельное оформление текста </w:t>
      </w:r>
      <w:r w:rsidR="00F5296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52960" w:rsidRPr="004A4246">
        <w:rPr>
          <w:rFonts w:ascii="Times New Roman" w:hAnsi="Times New Roman" w:cs="Times New Roman"/>
          <w:sz w:val="28"/>
          <w:szCs w:val="28"/>
        </w:rPr>
        <w:t>или ее части на иностранном языке в форме дополнительного приложения.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Цвет шрифта – черный. Размер шрифта (кегль) – 14. Тип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шрифта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246">
        <w:rPr>
          <w:rFonts w:ascii="Times New Roman" w:hAnsi="Times New Roman" w:cs="Times New Roman"/>
          <w:sz w:val="28"/>
          <w:szCs w:val="28"/>
        </w:rPr>
        <w:t>Интервал основного текста – 1,5. Шрифт печати должен быть прямым, четким, черного цвета, одинаковым по всему объему текста.</w:t>
      </w:r>
      <w:r w:rsidRPr="004A42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В тексте работы не допускаются</w:t>
      </w:r>
      <w:r w:rsidRPr="004A42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какие-либо выделения полужирным шрифтом или курсивом. Текст обязательно выравнивается по ширине. Сокращения слов в тексте (за исключением общепринятых) не допускаются.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Текст работы необходимо разбивать на абзацы</w:t>
      </w:r>
      <w:r>
        <w:rPr>
          <w:rFonts w:ascii="Times New Roman" w:hAnsi="Times New Roman" w:cs="Times New Roman"/>
          <w:sz w:val="28"/>
          <w:szCs w:val="28"/>
        </w:rPr>
        <w:t>, которыми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выделяются тесно связанные между собой и объединенные по смыслу части текста. Размер абзацного отступа - </w:t>
      </w:r>
      <w:smartTag w:uri="urn:schemas-microsoft-com:office:smarttags" w:element="metricconverter">
        <w:smartTagPr>
          <w:attr w:name="ProductID" w:val="1,25 с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Страница с текстом должна иметь левое поле </w:t>
      </w:r>
      <w:smartTag w:uri="urn:schemas-microsoft-com:office:smarttags" w:element="metricconverter">
        <w:smartTagPr>
          <w:attr w:name="ProductID" w:val="3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прошива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), правое – </w:t>
      </w:r>
      <w:smartTag w:uri="urn:schemas-microsoft-com:office:smarttags" w:element="metricconverter">
        <w:smartTagPr>
          <w:attr w:name="ProductID" w:val="1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 w:rsidRPr="004A4246">
          <w:rPr>
            <w:rFonts w:ascii="Times New Roman" w:hAnsi="Times New Roman" w:cs="Times New Roman"/>
            <w:sz w:val="28"/>
            <w:szCs w:val="28"/>
          </w:rPr>
          <w:t xml:space="preserve">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, верхнее и нижнее </w:t>
      </w:r>
      <w:smartTag w:uri="urn:schemas-microsoft-com:office:smarttags" w:element="metricconverter">
        <w:smartTagPr>
          <w:attr w:name="ProductID" w:val="2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Страницы работы нумеруются арабскими цифрами (нумерация сквозная по всему тексту). Номер страницы ставится в центре </w:t>
      </w:r>
      <w:r>
        <w:rPr>
          <w:rFonts w:ascii="Times New Roman" w:hAnsi="Times New Roman" w:cs="Times New Roman"/>
          <w:sz w:val="28"/>
          <w:szCs w:val="28"/>
        </w:rPr>
        <w:t>нижн</w:t>
      </w:r>
      <w:r w:rsidRPr="004A4246">
        <w:rPr>
          <w:rFonts w:ascii="Times New Roman" w:hAnsi="Times New Roman" w:cs="Times New Roman"/>
          <w:sz w:val="28"/>
          <w:szCs w:val="28"/>
        </w:rPr>
        <w:t xml:space="preserve">его поля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>листа без точки. Титульный лист и задание включается в общую нумерацию, но номер на них не ставится. Размер шрифта (кегль)</w:t>
      </w:r>
      <w:r>
        <w:rPr>
          <w:rFonts w:ascii="Times New Roman" w:hAnsi="Times New Roman" w:cs="Times New Roman"/>
          <w:sz w:val="28"/>
          <w:szCs w:val="28"/>
        </w:rPr>
        <w:t xml:space="preserve"> нумерации страниц</w:t>
      </w:r>
      <w:r w:rsidRPr="004A4246">
        <w:rPr>
          <w:rFonts w:ascii="Times New Roman" w:hAnsi="Times New Roman" w:cs="Times New Roman"/>
          <w:sz w:val="28"/>
          <w:szCs w:val="28"/>
        </w:rPr>
        <w:t xml:space="preserve"> - 11. Тип шрифта -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. Страницы приложений включаются в общую нумерацию. В тексте используется «длинное тире», его клавиатурное сочетание в MS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+ минус на дополнительной клавиатуре. Используются только «кавычки-елочки».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  <w:rPr>
          <w:spacing w:val="-20"/>
        </w:rPr>
      </w:pPr>
      <w:bookmarkStart w:id="4" w:name="_Toc401761637"/>
      <w:bookmarkStart w:id="5" w:name="_Toc401774515"/>
      <w:bookmarkStart w:id="6" w:name="_Toc405486051"/>
      <w:r w:rsidRPr="004A4246">
        <w:t>2 Оформление заголовков</w:t>
      </w:r>
      <w:bookmarkEnd w:id="4"/>
      <w:bookmarkEnd w:id="5"/>
      <w:bookmarkEnd w:id="6"/>
    </w:p>
    <w:p w:rsidR="00F52960" w:rsidRPr="0006415B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5B">
        <w:rPr>
          <w:rFonts w:ascii="Times New Roman" w:eastAsia="Times New Roman" w:hAnsi="Times New Roman" w:cs="Times New Roman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064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6415B">
        <w:rPr>
          <w:rFonts w:ascii="Times New Roman" w:eastAsia="Times New Roman" w:hAnsi="Times New Roman" w:cs="Times New Roman"/>
          <w:sz w:val="28"/>
          <w:szCs w:val="28"/>
        </w:rPr>
        <w:t xml:space="preserve"> начинается с новой страницы; это же правило относится к другим основным структурным частям работы (введению, заключению, списку использованных источников, приложениям и т. д.).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структурных частей работы</w:t>
      </w:r>
      <w:r w:rsidRPr="004A4246">
        <w:rPr>
          <w:rFonts w:ascii="Times New Roman" w:hAnsi="Times New Roman" w:cs="Times New Roman"/>
          <w:sz w:val="28"/>
          <w:szCs w:val="28"/>
        </w:rPr>
        <w:t xml:space="preserve"> располага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 середине строки (выравнивание по центру) и печата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прописными (заглавными) буквами без точки в кон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3E14D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A4246">
        <w:rPr>
          <w:rFonts w:ascii="Times New Roman" w:hAnsi="Times New Roman" w:cs="Times New Roman"/>
          <w:sz w:val="28"/>
          <w:szCs w:val="28"/>
        </w:rPr>
        <w:t xml:space="preserve">азвания пунктов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246">
        <w:rPr>
          <w:rFonts w:ascii="Times New Roman" w:hAnsi="Times New Roman" w:cs="Times New Roman"/>
          <w:sz w:val="28"/>
          <w:szCs w:val="28"/>
        </w:rPr>
        <w:t xml:space="preserve"> строчными буквами, при этом точки по окончании также не ставятся.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Шрифт заголовков – 14 </w:t>
      </w:r>
      <w:r w:rsidRPr="004A4246">
        <w:rPr>
          <w:rFonts w:ascii="Times New Roman" w:hAnsi="Times New Roman" w:cs="Times New Roman"/>
          <w:sz w:val="28"/>
          <w:szCs w:val="28"/>
          <w:lang w:val="fr-FR"/>
        </w:rPr>
        <w:t xml:space="preserve">Times New Roman, </w:t>
      </w:r>
      <w:r w:rsidRPr="004A4246">
        <w:rPr>
          <w:rFonts w:ascii="Times New Roman" w:hAnsi="Times New Roman" w:cs="Times New Roman"/>
          <w:sz w:val="28"/>
          <w:szCs w:val="28"/>
        </w:rPr>
        <w:t>полужирный.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Главы нумеруются арабскими цифрами – 1, 2. Слово «Глава» не пишется, номер главы и ее название разделяются пробелом. Главы делятся на пункты. Номер пункта состоит из номера главы и номера пункта в главе (например: 1.2 (1 – номер главы, 2 – номер пункта), 2.3 (2 – номер главы, 3 – номер пункта) и т.д.), разделенных точкой. В конце номера точка не ставится. В нумерации после цифр идет пробел. Заголовки  пунктов следует печатать по левому краю с абзацного отступа с прописной буквы, без точки в конце, не подчеркивая, полужирным шрифтом. Если заголовок состоит из двух предложений, их разделяют точкой. Разрыв слов при переносе не допускается. 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Расстояние между заголовком и текстом оставляют равным </w:t>
      </w:r>
      <w:smartTag w:uri="urn:schemas-microsoft-com:office:smarttags" w:element="metricconverter">
        <w:smartTagPr>
          <w:attr w:name="ProductID" w:val="15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 (одна пустая строка при полуторном межстрочном интервале). Расстояние между названием главы и пункта также </w:t>
      </w:r>
      <w:smartTag w:uri="urn:schemas-microsoft-com:office:smarttags" w:element="metricconverter">
        <w:smartTagPr>
          <w:attr w:name="ProductID" w:val="15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. Пример оформления заголовков  и текста приведен в приложении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7" w:name="_Toc401761638"/>
      <w:bookmarkStart w:id="8" w:name="_Toc401774516"/>
      <w:bookmarkStart w:id="9" w:name="_Toc405486052"/>
      <w:r w:rsidRPr="004A4246">
        <w:t>3 Оформление содержания</w:t>
      </w:r>
      <w:bookmarkEnd w:id="7"/>
      <w:bookmarkEnd w:id="8"/>
      <w:bookmarkEnd w:id="9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4A424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A4246">
        <w:rPr>
          <w:rFonts w:ascii="Times New Roman" w:hAnsi="Times New Roman" w:cs="Times New Roman"/>
          <w:sz w:val="28"/>
          <w:szCs w:val="28"/>
        </w:rPr>
        <w:t xml:space="preserve"> пишется прописными буквами посередине строки.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Pr="00D60019">
        <w:rPr>
          <w:rFonts w:ascii="Times New Roman" w:hAnsi="Times New Roman" w:cs="Times New Roman"/>
          <w:snapToGrid w:val="0"/>
          <w:sz w:val="28"/>
          <w:szCs w:val="28"/>
        </w:rPr>
        <w:t xml:space="preserve">содержании 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перечисляются названия всех разделов, подразделов и последующих структурных элементов работы и указываются номера страниц их начала по тексту ВКР. Разделы должны быть сбалансированы по числу и уровням структурных элементов.</w:t>
      </w:r>
      <w:r w:rsidRPr="004A4246">
        <w:rPr>
          <w:rFonts w:ascii="Times New Roman" w:hAnsi="Times New Roman" w:cs="Times New Roman"/>
          <w:snapToGrid w:val="0"/>
          <w:color w:val="0000FF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Наименования разделов ВКР, включенные в содержание, записываются прописными буквами, а названия пунктов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 xml:space="preserve">строчными буквами, начиная с прописной буквы. Желательно, чтобы содержание помещалось на одной странице (приложение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A4246">
        <w:rPr>
          <w:rFonts w:ascii="Times New Roman" w:hAnsi="Times New Roman" w:cs="Times New Roman"/>
          <w:sz w:val="28"/>
          <w:szCs w:val="28"/>
        </w:rPr>
        <w:t>).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При формировании содержания рекомендуется использовать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автособираемое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оглавление (в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A4246">
        <w:rPr>
          <w:rFonts w:ascii="Times New Roman" w:hAnsi="Times New Roman" w:cs="Times New Roman"/>
          <w:sz w:val="28"/>
          <w:szCs w:val="28"/>
        </w:rPr>
        <w:t xml:space="preserve">: Ссылки – Оглавление). Содержание может быть оформлено как скрытая таблица. Текст должен соответствовать содержанию. 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0" w:name="_Toc401761639"/>
      <w:bookmarkStart w:id="11" w:name="_Toc401774517"/>
      <w:bookmarkStart w:id="12" w:name="_Toc405486053"/>
      <w:r w:rsidRPr="004A4246">
        <w:t>4 Оформление рисунков</w:t>
      </w:r>
      <w:bookmarkEnd w:id="10"/>
      <w:bookmarkEnd w:id="11"/>
      <w:bookmarkEnd w:id="12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lastRenderedPageBreak/>
        <w:t>К рисункам относятся все графические изображения (схемы, графики, диаграммы, фотографии, рисунки). Рисунки располага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ся непосредственно после текста, в котором они упоминаются впервые, или на следующей странице.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A4246">
        <w:rPr>
          <w:rFonts w:ascii="Times New Roman" w:hAnsi="Times New Roman" w:cs="Times New Roman"/>
          <w:sz w:val="28"/>
          <w:szCs w:val="28"/>
        </w:rPr>
        <w:t>умер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Pr="004A4246">
        <w:rPr>
          <w:rFonts w:ascii="Times New Roman" w:hAnsi="Times New Roman" w:cs="Times New Roman"/>
          <w:sz w:val="28"/>
          <w:szCs w:val="28"/>
        </w:rPr>
        <w:t xml:space="preserve">арабскими цифрами, сквозная (1,2,3).  Допускается нумеровать рисунки в пределах раздела (главы), в этом </w:t>
      </w:r>
      <w:r>
        <w:rPr>
          <w:rFonts w:ascii="Times New Roman" w:hAnsi="Times New Roman" w:cs="Times New Roman"/>
          <w:sz w:val="28"/>
          <w:szCs w:val="28"/>
        </w:rPr>
        <w:t>случае номер рисунка состоит из</w:t>
      </w:r>
      <w:r w:rsidRPr="004A4246">
        <w:rPr>
          <w:rFonts w:ascii="Times New Roman" w:hAnsi="Times New Roman" w:cs="Times New Roman"/>
          <w:sz w:val="28"/>
          <w:szCs w:val="28"/>
        </w:rPr>
        <w:t xml:space="preserve"> номера главы и порядкового номера иллюстрации, разделенных точкой. Подпись к рисунку располагается под ним посередине строки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Pr="004A4246">
        <w:rPr>
          <w:rFonts w:ascii="Times New Roman" w:hAnsi="Times New Roman" w:cs="Times New Roman"/>
          <w:sz w:val="28"/>
          <w:szCs w:val="28"/>
        </w:rPr>
        <w:t xml:space="preserve">: «Рисунок 2 – Название». Точка в конце названия не ставится. Переносы слов в названиях рисунков не допускается. На все </w:t>
      </w:r>
      <w:r>
        <w:rPr>
          <w:rFonts w:ascii="Times New Roman" w:hAnsi="Times New Roman" w:cs="Times New Roman"/>
          <w:sz w:val="28"/>
          <w:szCs w:val="28"/>
        </w:rPr>
        <w:t>рисунки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 тексте должны быть даны ссылки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  <w:r w:rsidRPr="004A4246">
        <w:rPr>
          <w:rFonts w:ascii="Times New Roman" w:hAnsi="Times New Roman" w:cs="Times New Roman"/>
          <w:sz w:val="28"/>
          <w:szCs w:val="28"/>
        </w:rPr>
        <w:t xml:space="preserve"> «... в соответствии с рисунком 1» или (см. рисунок 1). Пример оформления рисунков приведен в приложении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Если в работе есть приложения, то рисунки каждого приложения обозначают отдельной нумерацией арабскими цифрами с добавлением впереди обозначения приложения (например: Рисунок А.3).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3" w:name="_Toc401761640"/>
      <w:bookmarkStart w:id="14" w:name="_Toc401774518"/>
      <w:bookmarkStart w:id="15" w:name="_Toc405486054"/>
      <w:r w:rsidRPr="004A4246">
        <w:t>5 Оформление таблиц</w:t>
      </w:r>
      <w:bookmarkEnd w:id="13"/>
      <w:bookmarkEnd w:id="14"/>
      <w:bookmarkEnd w:id="15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Все таблицы нумеруются, нумерация сквозная (например, Таблица 1) или в пределах раздела (Таблица 1.1). Слово «Таблица» пишется полностью. Наличие у таблицы собственного названия обязательно. Название таблицы следует помещать над таблицей слева, с абзацного отступа в одну строку с ее номером через тире (например: Таблица 2.2 – Динамика доходов организации).  Название таблицы записывается тем, же шрифтом, что и основной текст, выделения жирным, курсивом и подчеркивания не допускаются. Точка в конце названия не ставится. При отсутствии отдельных данных в таблице следует ставить прочерк (тире). Переносы слов в названиях таблиц не допускается.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При переносе таблицы на следующую страницу название помещают только над первой частью. Над другими частями также слева пишут слово «Продолжение» и указывают номер таблицы (например, Продолжение таблицы 1).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Заголовки столбцов и строк таблицы </w:t>
      </w:r>
      <w:r>
        <w:rPr>
          <w:rFonts w:ascii="Times New Roman" w:hAnsi="Times New Roman" w:cs="Times New Roman"/>
          <w:sz w:val="28"/>
          <w:szCs w:val="28"/>
        </w:rPr>
        <w:t>пишут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столбцов и строк точки не ставят. Заголовки столбцов, как правило, записывают параллельно строкам таблицы, но при необходимости допускается их перпендикулярное расположение. Разделять заголовки и подзаголовки боковых столбцов и строк диагональными линиями не допускается.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Допускается применять в таблице размер шрифта меньший, чем в тексте, но не 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46">
        <w:rPr>
          <w:rFonts w:ascii="Times New Roman" w:hAnsi="Times New Roman" w:cs="Times New Roman"/>
          <w:sz w:val="28"/>
          <w:szCs w:val="28"/>
        </w:rPr>
        <w:t xml:space="preserve">е 10 кегля. Также допускается сокращение в таблицах межстрочного интервала до одного, если это не приводит к ухудшению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 xml:space="preserve">визуального восприятия приведенных в них данных. Пример оформление таблиц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6" w:name="_Toc401761641"/>
      <w:bookmarkStart w:id="17" w:name="_Toc401774519"/>
      <w:bookmarkStart w:id="18" w:name="_Toc405486055"/>
      <w:r w:rsidRPr="004A4246">
        <w:t>6 Правила написания буквенных аббревиатур</w:t>
      </w:r>
      <w:bookmarkEnd w:id="16"/>
      <w:bookmarkEnd w:id="17"/>
      <w:bookmarkEnd w:id="18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В тексте работы, кроме общепринятых аббревиатур, </w:t>
      </w:r>
      <w:r>
        <w:rPr>
          <w:rFonts w:ascii="Times New Roman" w:hAnsi="Times New Roman" w:cs="Times New Roman"/>
          <w:sz w:val="28"/>
          <w:szCs w:val="28"/>
        </w:rPr>
        <w:t>допускается использование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вводимых автор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246">
        <w:rPr>
          <w:rFonts w:ascii="Times New Roman" w:hAnsi="Times New Roman" w:cs="Times New Roman"/>
          <w:sz w:val="28"/>
          <w:szCs w:val="28"/>
        </w:rPr>
        <w:t xml:space="preserve"> буквенны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аббревиатур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>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 Если число сокращений превышает десять, то составляется список принятых сокращений, который помещается перед списком литературы.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9" w:name="_Toc401761642"/>
      <w:bookmarkStart w:id="20" w:name="_Toc401774520"/>
      <w:bookmarkStart w:id="21" w:name="_Toc405486056"/>
      <w:r w:rsidRPr="004A4246">
        <w:t>7 Правила представления формул, написания символов</w:t>
      </w:r>
      <w:bookmarkEnd w:id="19"/>
      <w:bookmarkEnd w:id="20"/>
      <w:bookmarkEnd w:id="21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A4246">
        <w:rPr>
          <w:rFonts w:ascii="Times New Roman" w:hAnsi="Times New Roman" w:cs="Times New Roman"/>
          <w:snapToGrid w:val="0"/>
          <w:sz w:val="28"/>
          <w:szCs w:val="28"/>
        </w:rPr>
        <w:t xml:space="preserve">Формулы и уравнения следует выделять из текста в отдельную строку.  </w:t>
      </w:r>
      <w:r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ояснения к символам и коэффициентам приводятся сразу под формулой в той последовательности, в которой они идут в формуле. Все формулы нумеруются. Нумерация сквозная или в пределах раздела, номер проставляется арабскими цифрами в круглых скобках в крайнем правом положении на строке.</w:t>
      </w:r>
    </w:p>
    <w:p w:rsidR="00F52960" w:rsidRPr="004A4246" w:rsidRDefault="00F52960" w:rsidP="005609BB">
      <w:pPr>
        <w:pStyle w:val="21"/>
        <w:ind w:firstLine="709"/>
        <w:rPr>
          <w:sz w:val="28"/>
          <w:szCs w:val="28"/>
        </w:rPr>
      </w:pPr>
      <w:r w:rsidRPr="004A4246">
        <w:rPr>
          <w:sz w:val="28"/>
          <w:szCs w:val="28"/>
        </w:rPr>
        <w:t xml:space="preserve">Пример:               </w:t>
      </w:r>
    </w:p>
    <w:p w:rsidR="00F52960" w:rsidRPr="004A4246" w:rsidRDefault="00F52960" w:rsidP="005609BB">
      <w:pPr>
        <w:pStyle w:val="21"/>
        <w:ind w:firstLine="709"/>
        <w:jc w:val="right"/>
        <w:rPr>
          <w:sz w:val="28"/>
          <w:szCs w:val="28"/>
        </w:rPr>
      </w:pPr>
      <w:proofErr w:type="spellStart"/>
      <w:r w:rsidRPr="004A4246">
        <w:rPr>
          <w:sz w:val="28"/>
          <w:szCs w:val="28"/>
        </w:rPr>
        <w:t>Нд</w:t>
      </w:r>
      <w:proofErr w:type="spellEnd"/>
      <w:r w:rsidRPr="004A4246">
        <w:rPr>
          <w:sz w:val="28"/>
          <w:szCs w:val="28"/>
        </w:rPr>
        <w:t xml:space="preserve">  = </w:t>
      </w:r>
      <w:proofErr w:type="gramStart"/>
      <w:r w:rsidRPr="004A4246">
        <w:rPr>
          <w:sz w:val="28"/>
          <w:szCs w:val="28"/>
          <w:lang w:val="en-US"/>
        </w:rPr>
        <w:t>t</w:t>
      </w:r>
      <w:proofErr w:type="gramEnd"/>
      <w:r w:rsidRPr="004A4246">
        <w:rPr>
          <w:sz w:val="28"/>
          <w:szCs w:val="28"/>
        </w:rPr>
        <w:t>а / (</w:t>
      </w:r>
      <w:r w:rsidRPr="004A4246">
        <w:rPr>
          <w:sz w:val="28"/>
          <w:szCs w:val="28"/>
          <w:lang w:val="en-US"/>
        </w:rPr>
        <w:t>K</w:t>
      </w:r>
      <w:r w:rsidRPr="004A4246">
        <w:rPr>
          <w:sz w:val="28"/>
          <w:szCs w:val="28"/>
        </w:rPr>
        <w:t xml:space="preserve">ан * </w:t>
      </w:r>
      <w:r w:rsidRPr="004A4246">
        <w:rPr>
          <w:sz w:val="28"/>
          <w:szCs w:val="28"/>
          <w:lang w:val="en-US"/>
        </w:rPr>
        <w:t>q</w:t>
      </w:r>
      <w:r w:rsidRPr="004A4246">
        <w:rPr>
          <w:sz w:val="28"/>
          <w:szCs w:val="28"/>
        </w:rPr>
        <w:t xml:space="preserve">) * </w:t>
      </w:r>
      <w:r w:rsidRPr="004A4246">
        <w:rPr>
          <w:sz w:val="28"/>
          <w:szCs w:val="28"/>
          <w:lang w:val="en-US"/>
        </w:rPr>
        <w:t>K</w:t>
      </w:r>
      <w:proofErr w:type="spellStart"/>
      <w:r w:rsidRPr="004A4246">
        <w:rPr>
          <w:sz w:val="28"/>
          <w:szCs w:val="28"/>
        </w:rPr>
        <w:t>нп</w:t>
      </w:r>
      <w:proofErr w:type="spellEnd"/>
      <w:r w:rsidRPr="004A4246">
        <w:rPr>
          <w:sz w:val="28"/>
          <w:szCs w:val="28"/>
        </w:rPr>
        <w:t>,                                        (1.2)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 w:rsidRPr="004A4246">
        <w:rPr>
          <w:spacing w:val="0"/>
          <w:sz w:val="28"/>
          <w:szCs w:val="28"/>
        </w:rPr>
        <w:t xml:space="preserve">где   </w:t>
      </w:r>
      <w:proofErr w:type="gramStart"/>
      <w:r w:rsidRPr="004A4246">
        <w:rPr>
          <w:spacing w:val="0"/>
          <w:sz w:val="28"/>
          <w:szCs w:val="28"/>
          <w:lang w:val="en-US"/>
        </w:rPr>
        <w:t>t</w:t>
      </w:r>
      <w:proofErr w:type="gramEnd"/>
      <w:r w:rsidRPr="004A4246">
        <w:rPr>
          <w:spacing w:val="0"/>
          <w:sz w:val="28"/>
          <w:szCs w:val="28"/>
        </w:rPr>
        <w:t xml:space="preserve">а - время непрерывной автоматической работы; </w:t>
      </w:r>
    </w:p>
    <w:p w:rsidR="00F52960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K</w:t>
      </w:r>
      <w:r w:rsidRPr="004A4246">
        <w:rPr>
          <w:spacing w:val="0"/>
          <w:sz w:val="28"/>
          <w:szCs w:val="28"/>
        </w:rPr>
        <w:t>ан  -</w:t>
      </w:r>
      <w:proofErr w:type="gramEnd"/>
      <w:r w:rsidRPr="004A4246">
        <w:rPr>
          <w:spacing w:val="0"/>
          <w:sz w:val="28"/>
          <w:szCs w:val="28"/>
        </w:rPr>
        <w:t xml:space="preserve"> коэффициент использования оборудования по времени </w:t>
      </w:r>
      <w:r>
        <w:rPr>
          <w:spacing w:val="0"/>
          <w:sz w:val="28"/>
          <w:szCs w:val="28"/>
        </w:rPr>
        <w:t xml:space="preserve"> 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r w:rsidRPr="004A4246">
        <w:rPr>
          <w:spacing w:val="0"/>
          <w:sz w:val="28"/>
          <w:szCs w:val="28"/>
        </w:rPr>
        <w:t>автоматической работы;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q</w:t>
      </w:r>
      <w:r w:rsidRPr="004A4246">
        <w:rPr>
          <w:spacing w:val="0"/>
          <w:sz w:val="28"/>
          <w:szCs w:val="28"/>
        </w:rPr>
        <w:t xml:space="preserve">  -</w:t>
      </w:r>
      <w:proofErr w:type="gramEnd"/>
      <w:r w:rsidRPr="004A4246">
        <w:rPr>
          <w:spacing w:val="0"/>
          <w:sz w:val="28"/>
          <w:szCs w:val="28"/>
        </w:rPr>
        <w:t xml:space="preserve"> количество деталей;</w:t>
      </w:r>
    </w:p>
    <w:p w:rsidR="00F52960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K</w:t>
      </w:r>
      <w:proofErr w:type="spellStart"/>
      <w:r w:rsidRPr="004A4246">
        <w:rPr>
          <w:spacing w:val="0"/>
          <w:sz w:val="28"/>
          <w:szCs w:val="28"/>
        </w:rPr>
        <w:t>нп</w:t>
      </w:r>
      <w:proofErr w:type="spellEnd"/>
      <w:r w:rsidRPr="004A4246">
        <w:rPr>
          <w:spacing w:val="0"/>
          <w:sz w:val="28"/>
          <w:szCs w:val="28"/>
        </w:rPr>
        <w:t xml:space="preserve">  -</w:t>
      </w:r>
      <w:proofErr w:type="gramEnd"/>
      <w:r w:rsidRPr="004A4246">
        <w:rPr>
          <w:spacing w:val="0"/>
          <w:sz w:val="28"/>
          <w:szCs w:val="28"/>
        </w:rPr>
        <w:t xml:space="preserve"> коэффициент времени нормированных перерывов.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22" w:name="_Toc401761643"/>
      <w:bookmarkStart w:id="23" w:name="_Toc401774521"/>
      <w:bookmarkStart w:id="24" w:name="_Toc405486057"/>
      <w:r w:rsidRPr="004A4246">
        <w:t>8  Оформление списка литературы</w:t>
      </w:r>
      <w:bookmarkEnd w:id="22"/>
      <w:bookmarkEnd w:id="23"/>
      <w:bookmarkEnd w:id="24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писок литературы должен называться «Список использованных источников». В него включаются все печатные источники (нормативно-законодательные акты, учебники и учебные пособия, монографии и брошюры, научно-исследовательские отчеты, журнальные статьи, справочные материалы, материалы сети Интернет), которые были изучены, и материал из которых был использован студентом. Количество использованных источников должно быть не менее 25.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Каждая библиографическая запись в списке литературы получает порядковый номер и начинается с красной строки. Нумерация источников в списке сквозная в порядке появления ссылок на источники в тексте работы.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Библиографическое описание книги приводится в следующей последовательности: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Автор (Фамилия, И. О.). Заглавие: сведения, относящиеся к заглавию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Библиографическое описание статьи из сборника или периодического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 xml:space="preserve">издания состоит из двух частей: сведений о статье и сведений об издании и месте (страницах), в котором эта статья помещена. Эти части отделяются друг от друга двойной косой чертой.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При описании электронного ресурса, размещенного в Интернете, указывается интернет-адрес сайта или конкретной страницы (URL) и дата обращения к этому сайту (поскольку содержание интернет-сайтов может со временем изменяться). Электронные ресурсы включаются в общий массив источников, и поэтому следует указывать обозначение материалов для электронных ресурсов – [Электронный ресурс]. Электронный адрес и дату обращения к документу приводят всегда. Дата обращения к документу — та дата, когда человек, составляющий ссылку, данный документ открывал, и этот документ был доступен.</w:t>
      </w:r>
    </w:p>
    <w:p w:rsidR="00F52960" w:rsidRPr="004A4246" w:rsidRDefault="00F52960" w:rsidP="005609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Сведения ограничения доступа приводят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</w:t>
      </w:r>
      <w:r w:rsidRPr="004A4246">
        <w:rPr>
          <w:rFonts w:ascii="Times New Roman" w:hAnsi="Times New Roman" w:cs="Times New Roman"/>
          <w:b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Электронные ресурсы оформляются ссылками на конкретную страницу соответствующего сайта с обязательным указанием даты обращения.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В списке должны отражаться использованные источники, изданные в последние 5 лет, за исключением действующих нормативно-законодательных актов, которые не утратили свою актуальность, а также фундаментальных трудов, которые не переиздавались в указанный период.</w:t>
      </w:r>
    </w:p>
    <w:p w:rsidR="00F52960" w:rsidRPr="00B86C0E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86C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Примеры оформления списка 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приведены ниже.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25" w:name="_Toc405485842"/>
      <w:bookmarkStart w:id="26" w:name="_Toc405486058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Нормативно-правовые акты</w:t>
      </w:r>
      <w:bookmarkEnd w:id="25"/>
      <w:bookmarkEnd w:id="26"/>
    </w:p>
    <w:p w:rsidR="00F52960" w:rsidRDefault="00F52960" w:rsidP="005609BB">
      <w:pPr>
        <w:pStyle w:val="11"/>
        <w:widowControl w:val="0"/>
        <w:numPr>
          <w:ilvl w:val="0"/>
          <w:numId w:val="7"/>
        </w:numPr>
        <w:tabs>
          <w:tab w:val="left" w:pos="36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валютном контроле и валютном регулировании: федеральный закон № 173 от 23.12.2003 (ред. от 12.06.2011).</w:t>
      </w:r>
    </w:p>
    <w:p w:rsidR="00F52960" w:rsidRDefault="00F52960" w:rsidP="005609BB">
      <w:pPr>
        <w:widowControl w:val="0"/>
        <w:numPr>
          <w:ilvl w:val="0"/>
          <w:numId w:val="7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Об утверждении федерального стандарта оценки «Общие понятия оценки, подходы к оценке и требования к проведению оценки (ФСО № 1)»: приказ Минэкономразвития РФ № 256 от 20 июля 2007 года (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зарег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в Минюсте РФ № 10040 от 22 августа 2007 года)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Монографическое библиографическое описание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1 автор</w:t>
      </w:r>
    </w:p>
    <w:p w:rsidR="00F52960" w:rsidRPr="00B86C0E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7" w:name="_Toc405485843"/>
      <w:bookmarkStart w:id="28" w:name="_Toc405486059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6C0E">
        <w:rPr>
          <w:rFonts w:ascii="Times New Roman" w:hAnsi="Times New Roman" w:cs="Times New Roman"/>
          <w:sz w:val="28"/>
          <w:szCs w:val="28"/>
        </w:rPr>
        <w:t xml:space="preserve">Канке,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0E">
        <w:rPr>
          <w:rFonts w:ascii="Times New Roman" w:hAnsi="Times New Roman" w:cs="Times New Roman"/>
          <w:sz w:val="28"/>
          <w:szCs w:val="28"/>
        </w:rPr>
        <w:t>В. А. Философия менеджмент</w:t>
      </w:r>
      <w:r>
        <w:rPr>
          <w:rFonts w:ascii="Times New Roman" w:hAnsi="Times New Roman" w:cs="Times New Roman"/>
          <w:sz w:val="28"/>
          <w:szCs w:val="28"/>
        </w:rPr>
        <w:t>а : учеб.  для вузов / В. А. Кан</w:t>
      </w:r>
      <w:r w:rsidRPr="00B86C0E">
        <w:rPr>
          <w:rFonts w:ascii="Times New Roman" w:hAnsi="Times New Roman" w:cs="Times New Roman"/>
          <w:sz w:val="28"/>
          <w:szCs w:val="28"/>
        </w:rPr>
        <w:t>ке.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0E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86C0E">
        <w:rPr>
          <w:rFonts w:ascii="Times New Roman" w:hAnsi="Times New Roman" w:cs="Times New Roman"/>
          <w:sz w:val="28"/>
          <w:szCs w:val="28"/>
        </w:rPr>
        <w:t>, 2010. – 388 с.</w:t>
      </w:r>
      <w:bookmarkEnd w:id="27"/>
      <w:bookmarkEnd w:id="28"/>
      <w:r w:rsidRPr="00B8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29" w:name="_Toc405485844"/>
      <w:bookmarkStart w:id="30" w:name="_Toc405486060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2-3 автора</w:t>
      </w:r>
      <w:bookmarkEnd w:id="29"/>
      <w:bookmarkEnd w:id="30"/>
    </w:p>
    <w:p w:rsidR="00F52960" w:rsidRPr="00371183" w:rsidRDefault="00F52960" w:rsidP="00560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8">
        <w:rPr>
          <w:rFonts w:ascii="Times New Roman" w:eastAsia="Times New Roman" w:hAnsi="Times New Roman" w:cs="Times New Roman"/>
          <w:sz w:val="28"/>
          <w:szCs w:val="28"/>
        </w:rPr>
        <w:t>1. Гончаренко, Л. П. Риск-менеджмент</w:t>
      </w:r>
      <w:r w:rsidRPr="00371183">
        <w:rPr>
          <w:rFonts w:ascii="Times New Roman" w:eastAsia="Times New Roman" w:hAnsi="Times New Roman" w:cs="Times New Roman"/>
          <w:sz w:val="28"/>
          <w:szCs w:val="28"/>
        </w:rPr>
        <w:t>: учеб. пособие / Л. П. Гон-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чаренко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, С. А. Филин ; Рос. эконом. акад. им. Г.В. Плеханова. – 3-е изд., стер. – М.: 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, 2010. – 216 с. </w:t>
      </w:r>
    </w:p>
    <w:p w:rsidR="00F52960" w:rsidRPr="00371183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Алексеенко, Н. А. Управленческий учет в антикризисном менеджменте: теория и практика: монография / Н. А. Алексеенко, У. Ю. 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lastRenderedPageBreak/>
        <w:t>Блинова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>, Н. К. Рожкова. – Хабаровск: Изд-во ДВГУПС, 2011. – 243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более 3 авторов — Книга описывается под названием</w:t>
      </w:r>
    </w:p>
    <w:p w:rsidR="00F52960" w:rsidRDefault="00F52960" w:rsidP="005609BB">
      <w:pPr>
        <w:widowControl w:val="0"/>
        <w:numPr>
          <w:ilvl w:val="0"/>
          <w:numId w:val="9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Основы корпоративного управления / А.Г. Дементьева, [и др.]. – М.: Магистр, 2011.  – 303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1" w:name="_Toc405485845"/>
      <w:bookmarkStart w:id="32" w:name="_Toc405486061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сборника в целом</w:t>
      </w:r>
      <w:bookmarkEnd w:id="31"/>
      <w:bookmarkEnd w:id="32"/>
    </w:p>
    <w:p w:rsidR="00F52960" w:rsidRDefault="00F52960" w:rsidP="005609BB">
      <w:pPr>
        <w:widowControl w:val="0"/>
        <w:numPr>
          <w:ilvl w:val="0"/>
          <w:numId w:val="8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 в регионе: материалы конференции.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- во МАП, 2012. – 157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3" w:name="_Toc405485846"/>
      <w:bookmarkStart w:id="34" w:name="_Toc405486062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многотомного издания</w:t>
      </w:r>
      <w:bookmarkEnd w:id="33"/>
      <w:bookmarkEnd w:id="34"/>
    </w:p>
    <w:p w:rsidR="00F52960" w:rsidRDefault="00F52960" w:rsidP="005609BB">
      <w:pPr>
        <w:widowControl w:val="0"/>
        <w:numPr>
          <w:ilvl w:val="0"/>
          <w:numId w:val="2"/>
        </w:numPr>
        <w:shd w:val="clear" w:color="000000" w:fill="FFFFFF"/>
        <w:tabs>
          <w:tab w:val="left" w:pos="36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Экономика:  учебник: в 2 ч.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гос. ун-т им. М.В. Ломоносова; под ред. О.И. Смирнова. 4-е изд.,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 доп.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, 2011. Ч. 1-2.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5" w:name="_Toc405485847"/>
      <w:bookmarkStart w:id="36" w:name="_Toc405486063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отдельного тома многотомного издания</w:t>
      </w:r>
      <w:bookmarkEnd w:id="35"/>
      <w:bookmarkEnd w:id="36"/>
    </w:p>
    <w:p w:rsidR="00F52960" w:rsidRDefault="00F52960" w:rsidP="005609BB">
      <w:pPr>
        <w:widowControl w:val="0"/>
        <w:numPr>
          <w:ilvl w:val="0"/>
          <w:numId w:val="11"/>
        </w:numPr>
        <w:shd w:val="clear" w:color="000000" w:fill="FFFFFF"/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Экономика: учебник: в 2 ч.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гос. ун-т им. М.В. Ломоносова; под ред. О.И. Смирнова. 4-е изд.,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, 2011. Ч.1. – 377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7" w:name="_Toc405485848"/>
      <w:bookmarkStart w:id="38" w:name="_Toc405486064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автореферата диссертации</w:t>
      </w:r>
      <w:bookmarkEnd w:id="37"/>
      <w:bookmarkEnd w:id="38"/>
    </w:p>
    <w:p w:rsidR="00F52960" w:rsidRDefault="00F52960" w:rsidP="005609BB">
      <w:pPr>
        <w:widowControl w:val="0"/>
        <w:numPr>
          <w:ilvl w:val="0"/>
          <w:numId w:val="1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Егоров, С.Н. Формирование и управление структурой депозитного и кредитного портфелей в операционной деятельности коммерческого банка: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к.э.н.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С.Н.Егоров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– Самара, 2008. – 18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9" w:name="_Toc405485849"/>
      <w:bookmarkStart w:id="40" w:name="_Toc405486065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Аналитическое библиографическое описание</w:t>
      </w:r>
      <w:bookmarkEnd w:id="39"/>
      <w:bookmarkEnd w:id="40"/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газеты</w:t>
      </w:r>
    </w:p>
    <w:p w:rsidR="00F52960" w:rsidRDefault="00F52960" w:rsidP="005609BB">
      <w:pPr>
        <w:widowControl w:val="0"/>
        <w:numPr>
          <w:ilvl w:val="3"/>
          <w:numId w:val="1"/>
        </w:numPr>
        <w:shd w:val="clear" w:color="000000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1" w:name="_Toc405485850"/>
      <w:bookmarkStart w:id="42" w:name="_Toc405486066"/>
      <w:r w:rsidRPr="00371183">
        <w:rPr>
          <w:rFonts w:ascii="Times New Roman" w:hAnsi="Times New Roman" w:cs="Times New Roman"/>
          <w:sz w:val="28"/>
          <w:szCs w:val="28"/>
        </w:rPr>
        <w:t>Михайлов, С. А. Езда по-европейски: система платных дорог в России находится в начал</w:t>
      </w:r>
      <w:r>
        <w:rPr>
          <w:rFonts w:ascii="Times New Roman" w:hAnsi="Times New Roman" w:cs="Times New Roman"/>
          <w:sz w:val="28"/>
          <w:szCs w:val="28"/>
        </w:rPr>
        <w:t>ьной</w:t>
      </w:r>
      <w:r w:rsidRPr="00371183">
        <w:rPr>
          <w:rFonts w:ascii="Times New Roman" w:hAnsi="Times New Roman" w:cs="Times New Roman"/>
          <w:sz w:val="28"/>
          <w:szCs w:val="28"/>
        </w:rPr>
        <w:t xml:space="preserve"> стадии развития / С.А. Михайлов // Независимая газ</w:t>
      </w:r>
      <w:r>
        <w:rPr>
          <w:rFonts w:ascii="Times New Roman" w:hAnsi="Times New Roman" w:cs="Times New Roman"/>
          <w:sz w:val="28"/>
          <w:szCs w:val="28"/>
        </w:rPr>
        <w:t>ета</w:t>
      </w:r>
      <w:r w:rsidRPr="00371183">
        <w:rPr>
          <w:rFonts w:ascii="Times New Roman" w:hAnsi="Times New Roman" w:cs="Times New Roman"/>
          <w:sz w:val="28"/>
          <w:szCs w:val="28"/>
        </w:rPr>
        <w:t xml:space="preserve"> – 2012. – 17 июня.</w:t>
      </w:r>
      <w:bookmarkEnd w:id="41"/>
      <w:bookmarkEnd w:id="42"/>
      <w:r w:rsidRPr="00371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0" w:rsidRPr="00371183" w:rsidRDefault="00F52960" w:rsidP="005609BB">
      <w:pPr>
        <w:widowControl w:val="0"/>
        <w:shd w:val="clear" w:color="000000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3" w:name="_Toc405485851"/>
      <w:bookmarkStart w:id="44" w:name="_Toc405486067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журнала</w:t>
      </w:r>
      <w:bookmarkEnd w:id="43"/>
      <w:bookmarkEnd w:id="44"/>
    </w:p>
    <w:p w:rsidR="00F52960" w:rsidRDefault="00F52960" w:rsidP="005609BB">
      <w:pPr>
        <w:widowControl w:val="0"/>
        <w:numPr>
          <w:ilvl w:val="0"/>
          <w:numId w:val="5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Мансуров, Р.Е. Опыт формирования бренда компании / Р.Е. Мансуров // Маркетинг в России и за рубежом. –  2011. – № 6. – С. 78-86.</w:t>
      </w:r>
    </w:p>
    <w:p w:rsidR="00F52960" w:rsidRDefault="00F52960" w:rsidP="005609BB">
      <w:pPr>
        <w:widowControl w:val="0"/>
        <w:numPr>
          <w:ilvl w:val="0"/>
          <w:numId w:val="5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Федоткина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О.П.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Мультибанковские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вклады и их роль в развитии национальной системы страхования банковских вкладов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О.П.Федоткина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А.В.Тарадаева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Финансы и кредит. – 2011. – № 14. – С. 21-24.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5" w:name="_Toc405485852"/>
      <w:bookmarkStart w:id="46" w:name="_Toc405486068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сборника</w:t>
      </w:r>
      <w:bookmarkEnd w:id="45"/>
      <w:bookmarkEnd w:id="46"/>
    </w:p>
    <w:p w:rsidR="00F52960" w:rsidRDefault="00F52960" w:rsidP="005609BB">
      <w:pPr>
        <w:widowControl w:val="0"/>
        <w:numPr>
          <w:ilvl w:val="0"/>
          <w:numId w:val="6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Дубатова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Т.Е. Роль прогнозирования в экономическом управлении / Т.Е.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Дубатова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Экономическое управление. – М., 2011. – С. 15-23.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7" w:name="_Toc405485853"/>
      <w:bookmarkStart w:id="48" w:name="_Toc405486069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продолжающегося издания</w:t>
      </w:r>
      <w:bookmarkEnd w:id="47"/>
      <w:bookmarkEnd w:id="48"/>
    </w:p>
    <w:p w:rsidR="00F52960" w:rsidRDefault="00F52960" w:rsidP="005609BB">
      <w:pPr>
        <w:widowControl w:val="0"/>
        <w:numPr>
          <w:ilvl w:val="0"/>
          <w:numId w:val="10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Гаспаров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С.Л. Рифма блока / С.Л.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Гаспаров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Учен.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 Томский ун-т. – 2009.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459. – С. 34-49.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9" w:name="_Toc405485854"/>
      <w:bookmarkStart w:id="50" w:name="_Toc405486070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энциклопедии</w:t>
      </w:r>
      <w:bookmarkEnd w:id="49"/>
      <w:bookmarkEnd w:id="50"/>
    </w:p>
    <w:p w:rsidR="00F52960" w:rsidRDefault="00F52960" w:rsidP="005609BB">
      <w:pPr>
        <w:widowControl w:val="0"/>
        <w:numPr>
          <w:ilvl w:val="0"/>
          <w:numId w:val="4"/>
        </w:numPr>
        <w:shd w:val="clear" w:color="000000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Добровольская, Т.Н. Ассигнация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Т.Н.Добровольская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БСЭ. З-е изд. – М., 1974. Т.1. – С. 219.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электронных ресурсов</w:t>
      </w:r>
    </w:p>
    <w:p w:rsidR="00F52960" w:rsidRPr="00F42E38" w:rsidRDefault="00F52960" w:rsidP="005609BB">
      <w:pPr>
        <w:widowControl w:val="0"/>
        <w:shd w:val="clear" w:color="000000" w:fill="FFFFFF"/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Электронный диск</w:t>
      </w:r>
    </w:p>
    <w:p w:rsidR="00F52960" w:rsidRDefault="00F52960" w:rsidP="005609BB">
      <w:pPr>
        <w:widowControl w:val="0"/>
        <w:numPr>
          <w:ilvl w:val="0"/>
          <w:numId w:val="12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Энциклопедия менеджмента [Электронный ресурс]: 2009. Комментарии. Толковый словарь: для преподавателей и студентов </w:t>
      </w:r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экономических специальностей. Электрон. текстовые дан. – М.: Печать, 2009. 1 электрон. опт. диск (CD-ROM). Вып.7.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с контейнера.</w:t>
      </w:r>
    </w:p>
    <w:p w:rsidR="00F52960" w:rsidRDefault="00F52960" w:rsidP="005609BB">
      <w:pPr>
        <w:widowControl w:val="0"/>
        <w:numPr>
          <w:ilvl w:val="0"/>
          <w:numId w:val="12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Довлатова, Л.Г. Маркетинг и менеджмент [Электронный ресурс]: учебник / Л.Г. Довлатова. Электрон. текстовые дан. – М.: Равновесие, 2008. 1 электрон. опт. диск (СD).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с контейнера.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1" w:name="_Toc405485855"/>
      <w:bookmarkStart w:id="52" w:name="_Toc405486071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Электронная статья</w:t>
      </w:r>
      <w:bookmarkEnd w:id="51"/>
      <w:bookmarkEnd w:id="52"/>
    </w:p>
    <w:p w:rsidR="00F52960" w:rsidRDefault="00F52960" w:rsidP="005609BB">
      <w:pPr>
        <w:widowControl w:val="0"/>
        <w:numPr>
          <w:ilvl w:val="0"/>
          <w:numId w:val="13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М. Логика архитектуры бренда и причины покупки [Электронный ресурс] /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; Энциклопедия маркетинга. Электрон. ст. Режим доступа: 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http</w:t>
      </w:r>
      <w:r>
        <w:rPr>
          <w:rFonts w:ascii="Times New Roman" w:hAnsi="Times New Roman" w:cs="Times New Roman"/>
          <w:sz w:val="28"/>
          <w:szCs w:val="28"/>
          <w:lang w:eastAsia="x-none"/>
        </w:rPr>
        <w:t>://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www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marketing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spb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lib</w:t>
      </w:r>
      <w:r>
        <w:rPr>
          <w:rFonts w:ascii="Times New Roman" w:hAnsi="Times New Roman" w:cs="Times New Roman"/>
          <w:sz w:val="28"/>
          <w:szCs w:val="28"/>
          <w:lang w:eastAsia="x-non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comm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brand</w:t>
      </w:r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architectonic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htm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3" w:name="_Toc405485856"/>
      <w:bookmarkStart w:id="54" w:name="_Toc405486072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электронного журнала (аналог печатного)</w:t>
      </w:r>
      <w:bookmarkEnd w:id="53"/>
      <w:bookmarkEnd w:id="54"/>
    </w:p>
    <w:p w:rsidR="00F52960" w:rsidRDefault="00F52960" w:rsidP="005609BB">
      <w:pPr>
        <w:widowControl w:val="0"/>
        <w:numPr>
          <w:ilvl w:val="0"/>
          <w:numId w:val="3"/>
        </w:numPr>
        <w:shd w:val="clear" w:color="000000" w:fill="FFFFFF"/>
        <w:tabs>
          <w:tab w:val="left" w:pos="36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Гудилина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Е.А. Насколько эффективен социально ориентированный маркетинг [Электронный ресурс] / 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Гудилина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Электрон. ст. – М., 2012. Режим доступа: http://www.mavriz.ru/articles/2012/6/5207.html. Аналог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печат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изд. (Маркетинг в России и за рубежом. 2012. № 6).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5" w:name="_Toc405485857"/>
      <w:bookmarkStart w:id="56" w:name="_Toc405486073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Электронный журнал</w:t>
      </w:r>
      <w:bookmarkEnd w:id="55"/>
      <w:bookmarkEnd w:id="56"/>
    </w:p>
    <w:p w:rsidR="00F52960" w:rsidRDefault="00F52960" w:rsidP="005609BB">
      <w:pPr>
        <w:widowControl w:val="0"/>
        <w:numPr>
          <w:ilvl w:val="1"/>
          <w:numId w:val="3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Маркетинг в России и за рубежом [Электронный ресурс]: науч.-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журн. Режим доступа: http://www.mavriz.ru/about/.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7" w:name="_Toc405485858"/>
      <w:bookmarkStart w:id="58" w:name="_Toc405486074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Электронные данные</w:t>
      </w:r>
      <w:bookmarkEnd w:id="57"/>
      <w:bookmarkEnd w:id="58"/>
    </w:p>
    <w:p w:rsidR="00F52960" w:rsidRDefault="00F52960" w:rsidP="005609BB">
      <w:pPr>
        <w:widowControl w:val="0"/>
        <w:numPr>
          <w:ilvl w:val="0"/>
          <w:numId w:val="14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Российская государственная библиотека [Электронный ресурс] / Центр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технологий РГБ; ред. Т.В. Власенко;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-мастер Н.В. Козлова. Электрон. дан. М.: Рос. гос. б-ка, 1997.  Режим доступа: http//www.rsl.ru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B86C0E" w:rsidRDefault="00F52960" w:rsidP="005609BB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2. Департамент экономического развития и торговли Ивановской области </w:t>
      </w:r>
      <w:r>
        <w:rPr>
          <w:rFonts w:ascii="Symbol" w:hAnsi="Symbol" w:cs="Times New Roman"/>
          <w:sz w:val="28"/>
          <w:szCs w:val="28"/>
          <w:lang w:eastAsia="x-none"/>
        </w:rPr>
        <w:t></w:t>
      </w:r>
      <w:r>
        <w:rPr>
          <w:rFonts w:ascii="Times New Roman" w:hAnsi="Times New Roman" w:cs="Times New Roman"/>
          <w:sz w:val="28"/>
          <w:szCs w:val="28"/>
          <w:lang w:eastAsia="x-none"/>
        </w:rPr>
        <w:t>Электронный ресурс</w:t>
      </w:r>
      <w:r>
        <w:rPr>
          <w:rFonts w:ascii="Symbol" w:hAnsi="Symbol" w:cs="Times New Roman"/>
          <w:sz w:val="28"/>
          <w:szCs w:val="28"/>
          <w:lang w:eastAsia="x-none"/>
        </w:rPr>
        <w:t>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 официальный сайт.  Режим доступа</w:t>
      </w:r>
      <w:r w:rsidRPr="00B86C0E">
        <w:rPr>
          <w:rFonts w:ascii="Times New Roman" w:hAnsi="Times New Roman" w:cs="Times New Roman"/>
          <w:sz w:val="28"/>
          <w:szCs w:val="28"/>
          <w:lang w:eastAsia="x-none"/>
        </w:rPr>
        <w:t>: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x-none"/>
          </w:rPr>
          <w:t>http://derit.ivanovoobl.ru/</w:t>
        </w:r>
      </w:hyperlink>
      <w:r w:rsidRPr="00B86C0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59" w:name="_Toc401761644"/>
      <w:bookmarkStart w:id="60" w:name="_Toc401774522"/>
      <w:bookmarkStart w:id="61" w:name="_Toc405486075"/>
      <w:r w:rsidRPr="004A4246">
        <w:t>9 Оформление с</w:t>
      </w:r>
      <w:bookmarkEnd w:id="59"/>
      <w:bookmarkEnd w:id="60"/>
      <w:r w:rsidRPr="004A4246">
        <w:t>сылок</w:t>
      </w:r>
      <w:bookmarkEnd w:id="61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При цитировании необходимо соблюдать следующие правила: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</w:t>
      </w:r>
      <w:r w:rsidRPr="004A4246">
        <w:rPr>
          <w:rFonts w:ascii="Times New Roman" w:hAnsi="Times New Roman" w:cs="Times New Roman"/>
          <w:sz w:val="28"/>
          <w:szCs w:val="28"/>
        </w:rPr>
        <w:t>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</w:t>
      </w:r>
      <w:r w:rsidRPr="004A4246">
        <w:rPr>
          <w:rFonts w:ascii="Times New Roman" w:hAnsi="Times New Roman" w:cs="Times New Roman"/>
          <w:sz w:val="28"/>
          <w:szCs w:val="28"/>
        </w:rPr>
        <w:t>итирование должно быть полным,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месте пропуска.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Pr="004A4246">
        <w:rPr>
          <w:rFonts w:ascii="Times New Roman" w:hAnsi="Times New Roman" w:cs="Times New Roman"/>
          <w:sz w:val="28"/>
          <w:szCs w:val="28"/>
        </w:rPr>
        <w:t>аждая цитата должна сопровождаться ссылкой на источник, библиографическое описание которого совпадает с библиографическим оформлением данного источника в списке литературы.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Недословное приведение выдержки из какого-либо источника не выделяется кавычками, но обязательно снабжается ссылкой на источник.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В тексте выпускной квалификационной работы при упоминании какого-либо автора указываются сначала его инициалы, а затем фамилия (например, по мнению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О.И.Лаврушина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, как подчеркивает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Г.С.Панова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52960" w:rsidRDefault="00F52960" w:rsidP="005609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_Toc401761645"/>
      <w:bookmarkStart w:id="63" w:name="_Toc401774523"/>
      <w:bookmarkStart w:id="64" w:name="_Toc40548607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Ссылки по тексту на источники 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t>обозначаются числом в квадратных скобках. Рекомендуется указывать не только источник, но и страницу.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t xml:space="preserve"> [13, с. 321]. Первое число в скобках должно соответствовать номеру источника в списке использованных источников, который размещается в конце работы. Второе число – номер страницы. В некоторых случаях, когда ссылки отражают не конкретный вывод автора, а его концепцию, изложенную во всей работе, указывать номера страниц источника нецелесообразно. 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r w:rsidRPr="004A4246">
        <w:t>10 Оформление приложений</w:t>
      </w:r>
      <w:bookmarkEnd w:id="62"/>
      <w:bookmarkEnd w:id="63"/>
      <w:bookmarkEnd w:id="64"/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Toc401761646"/>
      <w:bookmarkStart w:id="66" w:name="_Toc401774524"/>
      <w:bookmarkStart w:id="67" w:name="_Toc405486077"/>
      <w:r w:rsidRPr="00B67431">
        <w:rPr>
          <w:rFonts w:ascii="Times New Roman" w:hAnsi="Times New Roman" w:cs="Times New Roman"/>
          <w:sz w:val="28"/>
          <w:szCs w:val="28"/>
        </w:rPr>
        <w:t xml:space="preserve">В тексте на все приложения должны быть даны ссылки. </w:t>
      </w:r>
      <w:r w:rsidRPr="00C14199">
        <w:rPr>
          <w:rFonts w:ascii="Times New Roman" w:eastAsia="Times New Roman" w:hAnsi="Times New Roman" w:cs="Times New Roman"/>
          <w:sz w:val="28"/>
          <w:szCs w:val="28"/>
        </w:rPr>
        <w:t xml:space="preserve">Приложения располагают в порядке ссылок на них в тексте работы. Приложения обозначают буквами русского алфавита, начиная с буквы «А», за исключением букв Ё, З, Й, О, Ч, Ь, Ы, Ъ. После слова «Приложение» следует буква, обозначающая его последовательность. Каждое приложение должно начинаться с новой страницы с указанием в </w:t>
      </w:r>
      <w:r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C14199">
        <w:rPr>
          <w:rFonts w:ascii="Times New Roman" w:eastAsia="Times New Roman" w:hAnsi="Times New Roman" w:cs="Times New Roman"/>
          <w:sz w:val="28"/>
          <w:szCs w:val="28"/>
        </w:rPr>
        <w:t xml:space="preserve"> слова «Приложение» и иметь тематический заголовок</w:t>
      </w:r>
      <w:r w:rsidRPr="00B67431">
        <w:rPr>
          <w:rFonts w:ascii="Times New Roman" w:hAnsi="Times New Roman" w:cs="Times New Roman"/>
          <w:sz w:val="28"/>
          <w:szCs w:val="28"/>
        </w:rPr>
        <w:t xml:space="preserve">, который записывают симметрично относительно текста с прописной буквы отдельной строкой. 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31">
        <w:rPr>
          <w:rFonts w:ascii="Times New Roman" w:hAnsi="Times New Roman" w:cs="Times New Roman"/>
          <w:sz w:val="28"/>
          <w:szCs w:val="28"/>
        </w:rPr>
        <w:t>Текст каждого приложения может быть разделен на разделы, которые нумеруют в пределах каждого приложения. Перед номером ставится обозначение этого приложения. Нумерация таблиц и рисунков, расположенных в приложениях сквозная, т.е. они имеют более поздние номера по сравнению с таблицами и рисунками, расположенными в тексте.</w:t>
      </w:r>
      <w:bookmarkEnd w:id="65"/>
      <w:bookmarkEnd w:id="66"/>
      <w:bookmarkEnd w:id="67"/>
    </w:p>
    <w:sectPr w:rsidR="00F5296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95" w:rsidRDefault="00AF1895" w:rsidP="0050266C">
      <w:pPr>
        <w:spacing w:after="0" w:line="240" w:lineRule="auto"/>
      </w:pPr>
      <w:r>
        <w:separator/>
      </w:r>
    </w:p>
  </w:endnote>
  <w:endnote w:type="continuationSeparator" w:id="0">
    <w:p w:rsidR="00AF1895" w:rsidRDefault="00AF1895" w:rsidP="0050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890520"/>
      <w:docPartObj>
        <w:docPartGallery w:val="Page Numbers (Bottom of Page)"/>
        <w:docPartUnique/>
      </w:docPartObj>
    </w:sdtPr>
    <w:sdtEndPr/>
    <w:sdtContent>
      <w:p w:rsidR="0050266C" w:rsidRDefault="005026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69">
          <w:rPr>
            <w:noProof/>
          </w:rPr>
          <w:t>4</w:t>
        </w:r>
        <w:r>
          <w:fldChar w:fldCharType="end"/>
        </w:r>
      </w:p>
    </w:sdtContent>
  </w:sdt>
  <w:p w:rsidR="0050266C" w:rsidRDefault="005026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95" w:rsidRDefault="00AF1895" w:rsidP="0050266C">
      <w:pPr>
        <w:spacing w:after="0" w:line="240" w:lineRule="auto"/>
      </w:pPr>
      <w:r>
        <w:separator/>
      </w:r>
    </w:p>
  </w:footnote>
  <w:footnote w:type="continuationSeparator" w:id="0">
    <w:p w:rsidR="00AF1895" w:rsidRDefault="00AF1895" w:rsidP="0050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C35C5"/>
    <w:multiLevelType w:val="hybridMultilevel"/>
    <w:tmpl w:val="D41CDCC6"/>
    <w:lvl w:ilvl="0" w:tplc="EEE42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  <w:rPr>
        <w:b w:val="0"/>
        <w:i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C2"/>
    <w:rsid w:val="000C133A"/>
    <w:rsid w:val="000C325E"/>
    <w:rsid w:val="00106496"/>
    <w:rsid w:val="001275AE"/>
    <w:rsid w:val="0013493E"/>
    <w:rsid w:val="00174F58"/>
    <w:rsid w:val="001C0D2F"/>
    <w:rsid w:val="001E35BD"/>
    <w:rsid w:val="00221DC9"/>
    <w:rsid w:val="00274178"/>
    <w:rsid w:val="00315357"/>
    <w:rsid w:val="00320BD7"/>
    <w:rsid w:val="00377DC3"/>
    <w:rsid w:val="003C7605"/>
    <w:rsid w:val="00425C21"/>
    <w:rsid w:val="00463E86"/>
    <w:rsid w:val="00491E1A"/>
    <w:rsid w:val="004E530A"/>
    <w:rsid w:val="0050266C"/>
    <w:rsid w:val="005208B4"/>
    <w:rsid w:val="00526023"/>
    <w:rsid w:val="005609BB"/>
    <w:rsid w:val="005B6245"/>
    <w:rsid w:val="006B7558"/>
    <w:rsid w:val="006F4334"/>
    <w:rsid w:val="007071B3"/>
    <w:rsid w:val="007244A5"/>
    <w:rsid w:val="0073188F"/>
    <w:rsid w:val="00733E34"/>
    <w:rsid w:val="007A2F95"/>
    <w:rsid w:val="008262B9"/>
    <w:rsid w:val="00903469"/>
    <w:rsid w:val="00976FBA"/>
    <w:rsid w:val="009D5DD3"/>
    <w:rsid w:val="00A4710D"/>
    <w:rsid w:val="00AA15C5"/>
    <w:rsid w:val="00AF1895"/>
    <w:rsid w:val="00B34DD9"/>
    <w:rsid w:val="00B856C2"/>
    <w:rsid w:val="00BA2D35"/>
    <w:rsid w:val="00BA3759"/>
    <w:rsid w:val="00BA51EC"/>
    <w:rsid w:val="00C048BE"/>
    <w:rsid w:val="00C163EC"/>
    <w:rsid w:val="00C27EBB"/>
    <w:rsid w:val="00C92D64"/>
    <w:rsid w:val="00CC05C1"/>
    <w:rsid w:val="00CE7072"/>
    <w:rsid w:val="00D85335"/>
    <w:rsid w:val="00E51CC0"/>
    <w:rsid w:val="00EB7935"/>
    <w:rsid w:val="00ED74FB"/>
    <w:rsid w:val="00F044E1"/>
    <w:rsid w:val="00F4563B"/>
    <w:rsid w:val="00F52960"/>
    <w:rsid w:val="00F548A8"/>
    <w:rsid w:val="00FA5FB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2960"/>
    <w:pPr>
      <w:keepNext/>
      <w:keepLines/>
      <w:spacing w:before="480" w:after="0" w:line="240" w:lineRule="auto"/>
      <w:jc w:val="center"/>
      <w:outlineLvl w:val="0"/>
    </w:pPr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52960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60"/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2960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a3">
    <w:name w:val="Normal (Web)"/>
    <w:basedOn w:val="a"/>
    <w:rsid w:val="00F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customStyle="1" w:styleId="11">
    <w:name w:val="Без интервала1"/>
    <w:rsid w:val="00F52960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F529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D74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6C"/>
  </w:style>
  <w:style w:type="paragraph" w:styleId="a7">
    <w:name w:val="footer"/>
    <w:basedOn w:val="a"/>
    <w:link w:val="a8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6C"/>
  </w:style>
  <w:style w:type="character" w:styleId="a9">
    <w:name w:val="Hyperlink"/>
    <w:basedOn w:val="a0"/>
    <w:uiPriority w:val="99"/>
    <w:rsid w:val="006B7558"/>
    <w:rPr>
      <w:color w:val="0000FF"/>
      <w:u w:val="single"/>
    </w:rPr>
  </w:style>
  <w:style w:type="table" w:styleId="aa">
    <w:name w:val="Table Grid"/>
    <w:basedOn w:val="a1"/>
    <w:uiPriority w:val="59"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2960"/>
    <w:pPr>
      <w:keepNext/>
      <w:keepLines/>
      <w:spacing w:before="480" w:after="0" w:line="240" w:lineRule="auto"/>
      <w:jc w:val="center"/>
      <w:outlineLvl w:val="0"/>
    </w:pPr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52960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60"/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2960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a3">
    <w:name w:val="Normal (Web)"/>
    <w:basedOn w:val="a"/>
    <w:rsid w:val="00F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customStyle="1" w:styleId="11">
    <w:name w:val="Без интервала1"/>
    <w:rsid w:val="00F52960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F529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D74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6C"/>
  </w:style>
  <w:style w:type="paragraph" w:styleId="a7">
    <w:name w:val="footer"/>
    <w:basedOn w:val="a"/>
    <w:link w:val="a8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6C"/>
  </w:style>
  <w:style w:type="character" w:styleId="a9">
    <w:name w:val="Hyperlink"/>
    <w:basedOn w:val="a0"/>
    <w:uiPriority w:val="99"/>
    <w:rsid w:val="006B7558"/>
    <w:rPr>
      <w:color w:val="0000FF"/>
      <w:u w:val="single"/>
    </w:rPr>
  </w:style>
  <w:style w:type="table" w:styleId="aa">
    <w:name w:val="Table Grid"/>
    <w:basedOn w:val="a1"/>
    <w:uiPriority w:val="59"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.ivgpu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rit.ivanovo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3115</Words>
  <Characters>17759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Елена</cp:lastModifiedBy>
  <cp:revision>61</cp:revision>
  <dcterms:created xsi:type="dcterms:W3CDTF">2020-07-04T06:18:00Z</dcterms:created>
  <dcterms:modified xsi:type="dcterms:W3CDTF">2024-06-14T06:29:00Z</dcterms:modified>
</cp:coreProperties>
</file>