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Лекция</w:t>
      </w:r>
      <w:bookmarkStart w:id="0" w:name="_GoBack"/>
      <w:bookmarkEnd w:id="0"/>
      <w:r w:rsidRPr="004B01A7">
        <w:rPr>
          <w:rFonts w:ascii="Bookman Old Style" w:hAnsi="Bookman Old Style"/>
          <w:b/>
          <w:sz w:val="24"/>
          <w:szCs w:val="24"/>
        </w:rPr>
        <w:t xml:space="preserve"> 5. УПРАВЛЕНИЕ ИНВЕСТИЦИЯМИ</w:t>
      </w:r>
    </w:p>
    <w:p w:rsidR="00BE525C" w:rsidRPr="004B01A7" w:rsidRDefault="00BE525C" w:rsidP="00BE525C">
      <w:pPr>
        <w:widowControl w:val="0"/>
        <w:jc w:val="center"/>
        <w:rPr>
          <w:b/>
          <w:sz w:val="24"/>
          <w:szCs w:val="24"/>
        </w:rPr>
      </w:pPr>
    </w:p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5.1. Формы реальных инвестиций</w:t>
      </w:r>
    </w:p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и особенности управления ими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b/>
          <w:i/>
          <w:sz w:val="24"/>
          <w:szCs w:val="24"/>
        </w:rPr>
        <w:t>Инвестиции</w:t>
      </w:r>
      <w:r w:rsidRPr="004B01A7">
        <w:rPr>
          <w:rFonts w:ascii="Times New Roman" w:hAnsi="Times New Roman"/>
          <w:sz w:val="24"/>
          <w:szCs w:val="24"/>
        </w:rPr>
        <w:t xml:space="preserve"> – средства (денежные средства, ценные бумаги, иное имущество, в том числе имущественные права, имеющие денежную оце</w:t>
      </w:r>
      <w:r w:rsidRPr="004B01A7">
        <w:rPr>
          <w:rFonts w:ascii="Times New Roman" w:hAnsi="Times New Roman"/>
          <w:sz w:val="24"/>
          <w:szCs w:val="24"/>
        </w:rPr>
        <w:t>н</w:t>
      </w:r>
      <w:r w:rsidRPr="004B01A7">
        <w:rPr>
          <w:rFonts w:ascii="Times New Roman" w:hAnsi="Times New Roman"/>
          <w:sz w:val="24"/>
          <w:szCs w:val="24"/>
        </w:rPr>
        <w:t>ку), вкладываемые в объекты предпринимательской и (или) иной деятел</w:t>
      </w:r>
      <w:r w:rsidRPr="004B01A7">
        <w:rPr>
          <w:rFonts w:ascii="Times New Roman" w:hAnsi="Times New Roman"/>
          <w:sz w:val="24"/>
          <w:szCs w:val="24"/>
        </w:rPr>
        <w:t>ь</w:t>
      </w:r>
      <w:r w:rsidRPr="004B01A7">
        <w:rPr>
          <w:rFonts w:ascii="Times New Roman" w:hAnsi="Times New Roman"/>
          <w:sz w:val="24"/>
          <w:szCs w:val="24"/>
        </w:rPr>
        <w:t>ности с целью получения прибыли и (или) достижения иного полезного эффекта.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По объектам вложения денежных средств выделяют </w:t>
      </w:r>
      <w:r w:rsidRPr="004B01A7">
        <w:rPr>
          <w:i/>
          <w:sz w:val="24"/>
          <w:szCs w:val="24"/>
        </w:rPr>
        <w:t xml:space="preserve">реальные </w:t>
      </w:r>
      <w:r w:rsidRPr="004B01A7">
        <w:rPr>
          <w:sz w:val="24"/>
          <w:szCs w:val="24"/>
        </w:rPr>
        <w:t>и</w:t>
      </w:r>
      <w:r w:rsidRPr="004B01A7">
        <w:rPr>
          <w:i/>
          <w:sz w:val="24"/>
          <w:szCs w:val="24"/>
        </w:rPr>
        <w:t xml:space="preserve"> ф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нансовые инвестиции</w:t>
      </w:r>
      <w:r w:rsidRPr="004B01A7">
        <w:rPr>
          <w:sz w:val="24"/>
          <w:szCs w:val="24"/>
        </w:rPr>
        <w:t>. Инвестиции в реальный капитал ведут к воспрои</w:t>
      </w:r>
      <w:r w:rsidRPr="004B01A7">
        <w:rPr>
          <w:sz w:val="24"/>
          <w:szCs w:val="24"/>
        </w:rPr>
        <w:t>з</w:t>
      </w:r>
      <w:r w:rsidRPr="004B01A7">
        <w:rPr>
          <w:sz w:val="24"/>
          <w:szCs w:val="24"/>
        </w:rPr>
        <w:t>водству и обновлению основного капитала. Финансовые инвестиции хара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теризуют вложения капитала в различные финансовые инструменты, главным образом в ценные бумаги, с 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лью получения дохода.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Реальные инвестиции осуществляются предприятиями в разнообразных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мах, основными из которых являются: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Приобретение целостных имущественных комплексов.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Новое строительство.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Реконструкция.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Модернизация.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Обновление отдельных видов оборудов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ния.</w:t>
      </w:r>
    </w:p>
    <w:p w:rsidR="00BE525C" w:rsidRPr="004B01A7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Инновационное инвестирование в нематериальные активы ос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ществляются в двух основных формах: 1) путем приобретения готовой научно-технической продукции и других прав (приобретение патентов на научные открытия, изобретения, промышленные образцы и товарные знаки; приобретение ноу-хау; приобретение 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цензий на франчайзинг и т.п.); </w:t>
      </w:r>
      <w:r>
        <w:rPr>
          <w:sz w:val="24"/>
          <w:szCs w:val="24"/>
        </w:rPr>
        <w:t xml:space="preserve">       </w:t>
      </w:r>
      <w:r w:rsidRPr="004B01A7">
        <w:rPr>
          <w:sz w:val="24"/>
          <w:szCs w:val="24"/>
        </w:rPr>
        <w:t>2) путем разработки новой научно-технической продукции.</w:t>
      </w:r>
    </w:p>
    <w:p w:rsidR="00BE525C" w:rsidRPr="00663155" w:rsidRDefault="00BE525C" w:rsidP="00BE525C">
      <w:pPr>
        <w:widowControl w:val="0"/>
        <w:numPr>
          <w:ilvl w:val="0"/>
          <w:numId w:val="3"/>
        </w:numPr>
        <w:ind w:left="0" w:firstLine="567"/>
        <w:jc w:val="both"/>
        <w:rPr>
          <w:spacing w:val="-4"/>
          <w:sz w:val="24"/>
          <w:szCs w:val="24"/>
        </w:rPr>
      </w:pPr>
      <w:r w:rsidRPr="00663155">
        <w:rPr>
          <w:spacing w:val="-4"/>
          <w:sz w:val="24"/>
          <w:szCs w:val="24"/>
        </w:rPr>
        <w:t>Инвестирование прироста запасов материальных оборотных акт</w:t>
      </w:r>
      <w:r w:rsidRPr="00663155">
        <w:rPr>
          <w:spacing w:val="-4"/>
          <w:sz w:val="24"/>
          <w:szCs w:val="24"/>
        </w:rPr>
        <w:t>и</w:t>
      </w:r>
      <w:r w:rsidRPr="00663155">
        <w:rPr>
          <w:spacing w:val="-4"/>
          <w:sz w:val="24"/>
          <w:szCs w:val="24"/>
        </w:rPr>
        <w:t>вов.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Все перечисленные формы реального инвестирования могут быть сведены к трем его направлениям: </w:t>
      </w:r>
      <w:r w:rsidRPr="004B01A7">
        <w:rPr>
          <w:i/>
          <w:sz w:val="24"/>
          <w:szCs w:val="24"/>
        </w:rPr>
        <w:t>капитальному инвестированию</w:t>
      </w:r>
      <w:r w:rsidRPr="004B01A7">
        <w:rPr>
          <w:sz w:val="24"/>
          <w:szCs w:val="24"/>
        </w:rPr>
        <w:t xml:space="preserve"> или </w:t>
      </w:r>
      <w:r w:rsidRPr="004B01A7">
        <w:rPr>
          <w:i/>
          <w:sz w:val="24"/>
          <w:szCs w:val="24"/>
        </w:rPr>
        <w:t>к</w:t>
      </w:r>
      <w:r w:rsidRPr="004B01A7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>питальным вложениям</w:t>
      </w:r>
      <w:r w:rsidRPr="004B01A7">
        <w:rPr>
          <w:sz w:val="24"/>
          <w:szCs w:val="24"/>
        </w:rPr>
        <w:t xml:space="preserve"> (первые пять форм); </w:t>
      </w:r>
      <w:r w:rsidRPr="004B01A7">
        <w:rPr>
          <w:i/>
          <w:sz w:val="24"/>
          <w:szCs w:val="24"/>
        </w:rPr>
        <w:t>инновационному инвестиров</w:t>
      </w:r>
      <w:r w:rsidRPr="004B01A7">
        <w:rPr>
          <w:i/>
          <w:sz w:val="24"/>
          <w:szCs w:val="24"/>
        </w:rPr>
        <w:t>а</w:t>
      </w:r>
      <w:r w:rsidRPr="004B01A7">
        <w:rPr>
          <w:i/>
          <w:sz w:val="24"/>
          <w:szCs w:val="24"/>
        </w:rPr>
        <w:t>нию</w:t>
      </w:r>
      <w:r w:rsidRPr="004B01A7">
        <w:rPr>
          <w:sz w:val="24"/>
          <w:szCs w:val="24"/>
        </w:rPr>
        <w:t xml:space="preserve"> (шестая форма); и </w:t>
      </w:r>
      <w:r w:rsidRPr="004B01A7">
        <w:rPr>
          <w:i/>
          <w:sz w:val="24"/>
          <w:szCs w:val="24"/>
        </w:rPr>
        <w:t>инвестированию прироста оборотных активов</w:t>
      </w:r>
      <w:r w:rsidRPr="004B01A7">
        <w:rPr>
          <w:sz w:val="24"/>
          <w:szCs w:val="24"/>
        </w:rPr>
        <w:t xml:space="preserve"> (седьмая форма).</w:t>
      </w:r>
    </w:p>
    <w:p w:rsidR="00BE525C" w:rsidRPr="004B01A7" w:rsidRDefault="00BE525C" w:rsidP="00BE525C">
      <w:pPr>
        <w:pStyle w:val="a5"/>
        <w:widowControl w:val="0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B01A7">
        <w:rPr>
          <w:rFonts w:ascii="Times New Roman" w:eastAsia="MS Mincho" w:hAnsi="Times New Roman"/>
          <w:i/>
          <w:sz w:val="24"/>
          <w:szCs w:val="24"/>
        </w:rPr>
        <w:t>Капитальные вложения</w:t>
      </w:r>
      <w:r w:rsidRPr="004B01A7">
        <w:rPr>
          <w:rFonts w:ascii="Times New Roman" w:eastAsia="MS Mincho" w:hAnsi="Times New Roman"/>
          <w:sz w:val="24"/>
          <w:szCs w:val="24"/>
        </w:rPr>
        <w:t xml:space="preserve"> </w:t>
      </w:r>
      <w:r w:rsidRPr="004B01A7">
        <w:rPr>
          <w:rFonts w:ascii="Times New Roman" w:hAnsi="Times New Roman"/>
          <w:sz w:val="24"/>
          <w:szCs w:val="24"/>
        </w:rPr>
        <w:t>–</w:t>
      </w:r>
      <w:r w:rsidRPr="004B01A7">
        <w:rPr>
          <w:rFonts w:ascii="Times New Roman" w:eastAsia="MS Mincho" w:hAnsi="Times New Roman"/>
          <w:sz w:val="24"/>
          <w:szCs w:val="24"/>
        </w:rPr>
        <w:t xml:space="preserve"> это затраты на создание новых, реко</w:t>
      </w:r>
      <w:r w:rsidRPr="004B01A7">
        <w:rPr>
          <w:rFonts w:ascii="Times New Roman" w:eastAsia="MS Mincho" w:hAnsi="Times New Roman"/>
          <w:sz w:val="24"/>
          <w:szCs w:val="24"/>
        </w:rPr>
        <w:t>н</w:t>
      </w:r>
      <w:r w:rsidRPr="004B01A7">
        <w:rPr>
          <w:rFonts w:ascii="Times New Roman" w:eastAsia="MS Mincho" w:hAnsi="Times New Roman"/>
          <w:sz w:val="24"/>
          <w:szCs w:val="24"/>
        </w:rPr>
        <w:t>струкцию и расширение действующих основных фондов производственн</w:t>
      </w:r>
      <w:r w:rsidRPr="004B01A7">
        <w:rPr>
          <w:rFonts w:ascii="Times New Roman" w:eastAsia="MS Mincho" w:hAnsi="Times New Roman"/>
          <w:sz w:val="24"/>
          <w:szCs w:val="24"/>
        </w:rPr>
        <w:t>о</w:t>
      </w:r>
      <w:r w:rsidRPr="004B01A7">
        <w:rPr>
          <w:rFonts w:ascii="Times New Roman" w:eastAsia="MS Mincho" w:hAnsi="Times New Roman"/>
          <w:sz w:val="24"/>
          <w:szCs w:val="24"/>
        </w:rPr>
        <w:t>го и непроизводственного назначения. Они включают в себя следующие з</w:t>
      </w:r>
      <w:r w:rsidRPr="004B01A7">
        <w:rPr>
          <w:rFonts w:ascii="Times New Roman" w:eastAsia="MS Mincho" w:hAnsi="Times New Roman"/>
          <w:sz w:val="24"/>
          <w:szCs w:val="24"/>
        </w:rPr>
        <w:t>а</w:t>
      </w:r>
      <w:r w:rsidRPr="004B01A7">
        <w:rPr>
          <w:rFonts w:ascii="Times New Roman" w:eastAsia="MS Mincho" w:hAnsi="Times New Roman"/>
          <w:sz w:val="24"/>
          <w:szCs w:val="24"/>
        </w:rPr>
        <w:t>траты:</w:t>
      </w:r>
    </w:p>
    <w:p w:rsidR="00BE525C" w:rsidRPr="004B01A7" w:rsidRDefault="00BE525C" w:rsidP="00BE525C">
      <w:pPr>
        <w:pStyle w:val="a5"/>
        <w:widowControl w:val="0"/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B01A7">
        <w:rPr>
          <w:rFonts w:ascii="Times New Roman" w:eastAsia="MS Mincho" w:hAnsi="Times New Roman"/>
          <w:sz w:val="24"/>
          <w:szCs w:val="24"/>
        </w:rPr>
        <w:t>на производство строительно-монтажных работ;</w:t>
      </w:r>
    </w:p>
    <w:p w:rsidR="00BE525C" w:rsidRPr="004B01A7" w:rsidRDefault="00BE525C" w:rsidP="00BE525C">
      <w:pPr>
        <w:pStyle w:val="a5"/>
        <w:widowControl w:val="0"/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B01A7">
        <w:rPr>
          <w:rFonts w:ascii="Times New Roman" w:eastAsia="MS Mincho" w:hAnsi="Times New Roman"/>
          <w:sz w:val="24"/>
          <w:szCs w:val="24"/>
        </w:rPr>
        <w:t>на приобретение различного оборудования, инструмента и инве</w:t>
      </w:r>
      <w:r w:rsidRPr="004B01A7">
        <w:rPr>
          <w:rFonts w:ascii="Times New Roman" w:eastAsia="MS Mincho" w:hAnsi="Times New Roman"/>
          <w:sz w:val="24"/>
          <w:szCs w:val="24"/>
        </w:rPr>
        <w:t>н</w:t>
      </w:r>
      <w:r w:rsidRPr="004B01A7">
        <w:rPr>
          <w:rFonts w:ascii="Times New Roman" w:eastAsia="MS Mincho" w:hAnsi="Times New Roman"/>
          <w:sz w:val="24"/>
          <w:szCs w:val="24"/>
        </w:rPr>
        <w:t>таря;</w:t>
      </w:r>
    </w:p>
    <w:p w:rsidR="00BE525C" w:rsidRPr="004B01A7" w:rsidRDefault="00BE525C" w:rsidP="00BE525C">
      <w:pPr>
        <w:pStyle w:val="a5"/>
        <w:widowControl w:val="0"/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B01A7">
        <w:rPr>
          <w:rFonts w:ascii="Times New Roman" w:eastAsia="MS Mincho" w:hAnsi="Times New Roman"/>
          <w:sz w:val="24"/>
          <w:szCs w:val="24"/>
        </w:rPr>
        <w:t>прочие затраты (на проектно-изыскательские работы, на подготовку строител</w:t>
      </w:r>
      <w:r w:rsidRPr="004B01A7">
        <w:rPr>
          <w:rFonts w:ascii="Times New Roman" w:eastAsia="MS Mincho" w:hAnsi="Times New Roman"/>
          <w:sz w:val="24"/>
          <w:szCs w:val="24"/>
        </w:rPr>
        <w:t>ь</w:t>
      </w:r>
      <w:r w:rsidRPr="004B01A7">
        <w:rPr>
          <w:rFonts w:ascii="Times New Roman" w:eastAsia="MS Mincho" w:hAnsi="Times New Roman"/>
          <w:sz w:val="24"/>
          <w:szCs w:val="24"/>
        </w:rPr>
        <w:t>ной площадки и т.п.).</w:t>
      </w:r>
    </w:p>
    <w:p w:rsidR="00BE525C" w:rsidRPr="004B01A7" w:rsidRDefault="00BE525C" w:rsidP="00BE525C">
      <w:pPr>
        <w:pStyle w:val="a5"/>
        <w:widowControl w:val="0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B01A7">
        <w:rPr>
          <w:rFonts w:ascii="Times New Roman" w:eastAsia="MS Mincho" w:hAnsi="Times New Roman"/>
          <w:sz w:val="24"/>
          <w:szCs w:val="24"/>
        </w:rPr>
        <w:t>Различают технологическую и воспроизводственную структуру кап</w:t>
      </w:r>
      <w:r w:rsidRPr="004B01A7">
        <w:rPr>
          <w:rFonts w:ascii="Times New Roman" w:eastAsia="MS Mincho" w:hAnsi="Times New Roman"/>
          <w:sz w:val="24"/>
          <w:szCs w:val="24"/>
        </w:rPr>
        <w:t>и</w:t>
      </w:r>
      <w:r w:rsidRPr="004B01A7">
        <w:rPr>
          <w:rFonts w:ascii="Times New Roman" w:eastAsia="MS Mincho" w:hAnsi="Times New Roman"/>
          <w:sz w:val="24"/>
          <w:szCs w:val="24"/>
        </w:rPr>
        <w:t xml:space="preserve">таловложений. Под </w:t>
      </w:r>
      <w:r w:rsidRPr="004B01A7">
        <w:rPr>
          <w:rFonts w:ascii="Times New Roman" w:eastAsia="MS Mincho" w:hAnsi="Times New Roman"/>
          <w:i/>
          <w:sz w:val="24"/>
          <w:szCs w:val="24"/>
        </w:rPr>
        <w:t>технологической структурой</w:t>
      </w:r>
      <w:r w:rsidRPr="004B01A7">
        <w:rPr>
          <w:rFonts w:ascii="Times New Roman" w:eastAsia="MS Mincho" w:hAnsi="Times New Roman"/>
          <w:sz w:val="24"/>
          <w:szCs w:val="24"/>
        </w:rPr>
        <w:t xml:space="preserve"> КВ понимается соотн</w:t>
      </w:r>
      <w:r w:rsidRPr="004B01A7">
        <w:rPr>
          <w:rFonts w:ascii="Times New Roman" w:eastAsia="MS Mincho" w:hAnsi="Times New Roman"/>
          <w:sz w:val="24"/>
          <w:szCs w:val="24"/>
        </w:rPr>
        <w:t>о</w:t>
      </w:r>
      <w:r w:rsidRPr="004B01A7">
        <w:rPr>
          <w:rFonts w:ascii="Times New Roman" w:eastAsia="MS Mincho" w:hAnsi="Times New Roman"/>
          <w:sz w:val="24"/>
          <w:szCs w:val="24"/>
        </w:rPr>
        <w:t>шение между затратами на строительно-монтажные работы, оборудован</w:t>
      </w:r>
      <w:r w:rsidRPr="004B01A7">
        <w:rPr>
          <w:rFonts w:ascii="Times New Roman" w:eastAsia="MS Mincho" w:hAnsi="Times New Roman"/>
          <w:sz w:val="24"/>
          <w:szCs w:val="24"/>
        </w:rPr>
        <w:t>и</w:t>
      </w:r>
      <w:r w:rsidRPr="004B01A7">
        <w:rPr>
          <w:rFonts w:ascii="Times New Roman" w:eastAsia="MS Mincho" w:hAnsi="Times New Roman"/>
          <w:sz w:val="24"/>
          <w:szCs w:val="24"/>
        </w:rPr>
        <w:t>ем и прочими затратами в общем объеме инвестиций. Считается прогрессивной увеличение удельного веса затрат на обор</w:t>
      </w:r>
      <w:r w:rsidRPr="004B01A7">
        <w:rPr>
          <w:rFonts w:ascii="Times New Roman" w:eastAsia="MS Mincho" w:hAnsi="Times New Roman"/>
          <w:sz w:val="24"/>
          <w:szCs w:val="24"/>
        </w:rPr>
        <w:t>у</w:t>
      </w:r>
      <w:r w:rsidRPr="004B01A7">
        <w:rPr>
          <w:rFonts w:ascii="Times New Roman" w:eastAsia="MS Mincho" w:hAnsi="Times New Roman"/>
          <w:sz w:val="24"/>
          <w:szCs w:val="24"/>
        </w:rPr>
        <w:t xml:space="preserve">дование в общем объеме КВ. Под </w:t>
      </w:r>
      <w:r w:rsidRPr="004B01A7">
        <w:rPr>
          <w:rFonts w:ascii="Times New Roman" w:eastAsia="MS Mincho" w:hAnsi="Times New Roman"/>
          <w:i/>
          <w:sz w:val="24"/>
          <w:szCs w:val="24"/>
        </w:rPr>
        <w:t>воспроизво</w:t>
      </w:r>
      <w:r w:rsidRPr="004B01A7">
        <w:rPr>
          <w:rFonts w:ascii="Times New Roman" w:eastAsia="MS Mincho" w:hAnsi="Times New Roman"/>
          <w:i/>
          <w:sz w:val="24"/>
          <w:szCs w:val="24"/>
        </w:rPr>
        <w:t>д</w:t>
      </w:r>
      <w:r w:rsidRPr="004B01A7">
        <w:rPr>
          <w:rFonts w:ascii="Times New Roman" w:eastAsia="MS Mincho" w:hAnsi="Times New Roman"/>
          <w:i/>
          <w:sz w:val="24"/>
          <w:szCs w:val="24"/>
        </w:rPr>
        <w:t>ственной структурой</w:t>
      </w:r>
      <w:r w:rsidRPr="004B01A7">
        <w:rPr>
          <w:rFonts w:ascii="Times New Roman" w:eastAsia="MS Mincho" w:hAnsi="Times New Roman"/>
          <w:sz w:val="24"/>
          <w:szCs w:val="24"/>
        </w:rPr>
        <w:t xml:space="preserve"> КВ понимается соотношение между затратами на поддержание мо</w:t>
      </w:r>
      <w:r w:rsidRPr="004B01A7">
        <w:rPr>
          <w:rFonts w:ascii="Times New Roman" w:eastAsia="MS Mincho" w:hAnsi="Times New Roman"/>
          <w:sz w:val="24"/>
          <w:szCs w:val="24"/>
        </w:rPr>
        <w:t>щ</w:t>
      </w:r>
      <w:r w:rsidRPr="004B01A7">
        <w:rPr>
          <w:rFonts w:ascii="Times New Roman" w:eastAsia="MS Mincho" w:hAnsi="Times New Roman"/>
          <w:sz w:val="24"/>
          <w:szCs w:val="24"/>
        </w:rPr>
        <w:t>ностей действующих предприятий, их техническим перевооружением, расширением и реконструкцией, а та</w:t>
      </w:r>
      <w:r w:rsidRPr="004B01A7">
        <w:rPr>
          <w:rFonts w:ascii="Times New Roman" w:eastAsia="MS Mincho" w:hAnsi="Times New Roman"/>
          <w:sz w:val="24"/>
          <w:szCs w:val="24"/>
        </w:rPr>
        <w:t>к</w:t>
      </w:r>
      <w:r w:rsidRPr="004B01A7">
        <w:rPr>
          <w:rFonts w:ascii="Times New Roman" w:eastAsia="MS Mincho" w:hAnsi="Times New Roman"/>
          <w:sz w:val="24"/>
          <w:szCs w:val="24"/>
        </w:rPr>
        <w:t>же строительством новых предприятий. Считается прогрессивной увелич</w:t>
      </w:r>
      <w:r w:rsidRPr="004B01A7">
        <w:rPr>
          <w:rFonts w:ascii="Times New Roman" w:eastAsia="MS Mincho" w:hAnsi="Times New Roman"/>
          <w:sz w:val="24"/>
          <w:szCs w:val="24"/>
        </w:rPr>
        <w:t>е</w:t>
      </w:r>
      <w:r w:rsidRPr="004B01A7">
        <w:rPr>
          <w:rFonts w:ascii="Times New Roman" w:eastAsia="MS Mincho" w:hAnsi="Times New Roman"/>
          <w:sz w:val="24"/>
          <w:szCs w:val="24"/>
        </w:rPr>
        <w:t>ние удельного веса затрат на реконструкцию и техническое перевооруж</w:t>
      </w:r>
      <w:r w:rsidRPr="004B01A7">
        <w:rPr>
          <w:rFonts w:ascii="Times New Roman" w:eastAsia="MS Mincho" w:hAnsi="Times New Roman"/>
          <w:sz w:val="24"/>
          <w:szCs w:val="24"/>
        </w:rPr>
        <w:t>е</w:t>
      </w:r>
      <w:r w:rsidRPr="004B01A7">
        <w:rPr>
          <w:rFonts w:ascii="Times New Roman" w:eastAsia="MS Mincho" w:hAnsi="Times New Roman"/>
          <w:sz w:val="24"/>
          <w:szCs w:val="24"/>
        </w:rPr>
        <w:t>ние.</w:t>
      </w:r>
    </w:p>
    <w:p w:rsidR="00BE525C" w:rsidRPr="004B01A7" w:rsidRDefault="00BE525C" w:rsidP="00BE525C">
      <w:pPr>
        <w:pStyle w:val="BodyTextIndent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Капитальн6ые вложения финансируются за счет:</w:t>
      </w:r>
    </w:p>
    <w:p w:rsidR="00BE525C" w:rsidRPr="004B01A7" w:rsidRDefault="00BE525C" w:rsidP="00BE525C">
      <w:pPr>
        <w:pStyle w:val="BodyTextIndent3"/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1) собственных источников (чистая прибыль отчетного года; резер</w:t>
      </w:r>
      <w:r w:rsidRPr="004B01A7">
        <w:rPr>
          <w:rFonts w:ascii="Times New Roman" w:hAnsi="Times New Roman"/>
          <w:sz w:val="24"/>
          <w:szCs w:val="24"/>
        </w:rPr>
        <w:t>в</w:t>
      </w:r>
      <w:r w:rsidRPr="004B01A7">
        <w:rPr>
          <w:rFonts w:ascii="Times New Roman" w:hAnsi="Times New Roman"/>
          <w:sz w:val="24"/>
          <w:szCs w:val="24"/>
        </w:rPr>
        <w:t>ный капитал для покрытия убытков; резервы по сомнительным долгам; ц</w:t>
      </w:r>
      <w:r w:rsidRPr="004B01A7">
        <w:rPr>
          <w:rFonts w:ascii="Times New Roman" w:hAnsi="Times New Roman"/>
          <w:sz w:val="24"/>
          <w:szCs w:val="24"/>
        </w:rPr>
        <w:t>е</w:t>
      </w:r>
      <w:r w:rsidRPr="004B01A7">
        <w:rPr>
          <w:rFonts w:ascii="Times New Roman" w:hAnsi="Times New Roman"/>
          <w:sz w:val="24"/>
          <w:szCs w:val="24"/>
        </w:rPr>
        <w:t>левое финансирование и поступления; фонды нако</w:t>
      </w:r>
      <w:r w:rsidRPr="004B01A7">
        <w:rPr>
          <w:rFonts w:ascii="Times New Roman" w:hAnsi="Times New Roman"/>
          <w:sz w:val="24"/>
          <w:szCs w:val="24"/>
        </w:rPr>
        <w:t>п</w:t>
      </w:r>
      <w:r w:rsidRPr="004B01A7">
        <w:rPr>
          <w:rFonts w:ascii="Times New Roman" w:hAnsi="Times New Roman"/>
          <w:sz w:val="24"/>
          <w:szCs w:val="24"/>
        </w:rPr>
        <w:t>ления);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 xml:space="preserve">2) привлеченных средств (средства, полученных от эмиссии акций, взносов </w:t>
      </w:r>
      <w:r w:rsidRPr="004B01A7">
        <w:rPr>
          <w:rFonts w:ascii="Times New Roman" w:hAnsi="Times New Roman"/>
          <w:sz w:val="24"/>
          <w:szCs w:val="24"/>
        </w:rPr>
        <w:lastRenderedPageBreak/>
        <w:t>юридических и ф</w:t>
      </w:r>
      <w:r w:rsidRPr="004B01A7">
        <w:rPr>
          <w:rFonts w:ascii="Times New Roman" w:hAnsi="Times New Roman"/>
          <w:sz w:val="24"/>
          <w:szCs w:val="24"/>
        </w:rPr>
        <w:t>и</w:t>
      </w:r>
      <w:r w:rsidRPr="004B01A7">
        <w:rPr>
          <w:rFonts w:ascii="Times New Roman" w:hAnsi="Times New Roman"/>
          <w:sz w:val="24"/>
          <w:szCs w:val="24"/>
        </w:rPr>
        <w:t>зических лиц в уставный капитал);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3) заемных средств (банковские кредиты, облигационные займы и др.);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4) денежных средств, централизуемых добровольными союзами предприятий и ФПГ, а также мобилизуемых инвесторами для долевого участия в стро</w:t>
      </w:r>
      <w:r w:rsidRPr="004B01A7">
        <w:rPr>
          <w:rFonts w:ascii="Times New Roman" w:hAnsi="Times New Roman"/>
          <w:sz w:val="24"/>
          <w:szCs w:val="24"/>
        </w:rPr>
        <w:t>и</w:t>
      </w:r>
      <w:r w:rsidRPr="004B01A7">
        <w:rPr>
          <w:rFonts w:ascii="Times New Roman" w:hAnsi="Times New Roman"/>
          <w:sz w:val="24"/>
          <w:szCs w:val="24"/>
        </w:rPr>
        <w:t>тельстве объектов;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5) средств федерального бюджета;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6) средств внебюджетных фондов;</w:t>
      </w:r>
    </w:p>
    <w:p w:rsidR="00BE525C" w:rsidRPr="004B01A7" w:rsidRDefault="00BE525C" w:rsidP="00BE525C">
      <w:pPr>
        <w:pStyle w:val="BodyTextIndent3"/>
        <w:widowControl w:val="0"/>
        <w:tabs>
          <w:tab w:val="left" w:pos="900"/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7) средств, предоставляемых иностранными инвесторами в форме кред</w:t>
      </w:r>
      <w:r w:rsidRPr="004B01A7">
        <w:rPr>
          <w:rFonts w:ascii="Times New Roman" w:hAnsi="Times New Roman"/>
          <w:sz w:val="24"/>
          <w:szCs w:val="24"/>
        </w:rPr>
        <w:t>и</w:t>
      </w:r>
      <w:r w:rsidRPr="004B01A7">
        <w:rPr>
          <w:rFonts w:ascii="Times New Roman" w:hAnsi="Times New Roman"/>
          <w:sz w:val="24"/>
          <w:szCs w:val="24"/>
        </w:rPr>
        <w:t>тов, займов и т.д.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Политика управления реальными инвестициями</w:t>
      </w:r>
      <w:r w:rsidRPr="004B01A7">
        <w:rPr>
          <w:sz w:val="24"/>
          <w:szCs w:val="24"/>
        </w:rPr>
        <w:t xml:space="preserve"> представляет 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бой часть общей инвестиционной политики предприятия, обеспеч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вающая подготовку, оценку и реализацию наиболее эффективных реальных инвестиционных прое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Процесс формирования политики управления реальными инвестиц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ями предприятия осущест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ляется в разрезе следующих основных этапов: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Анализ состояния реального инвестирования в предшествующем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Определение общего объема реального инвестирования в предстоящем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Определение форм реального инвестир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вания.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Подготовка бизнес-планов реальных инвестиционных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ектов.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Оценка эффективности отдельных реальных инвестиционных проектов.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Формирование портфеля реальных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стиций.</w:t>
      </w:r>
    </w:p>
    <w:p w:rsidR="00BE525C" w:rsidRPr="004B01A7" w:rsidRDefault="00BE525C" w:rsidP="00BE525C">
      <w:pPr>
        <w:widowControl w:val="0"/>
        <w:numPr>
          <w:ilvl w:val="0"/>
          <w:numId w:val="4"/>
        </w:numPr>
        <w:tabs>
          <w:tab w:val="clear" w:pos="1530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реализации отдельных инвестиционных проектов и инвест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ционных программ.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</w:p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5.2. Формы финансовых инвестиций и особенности управления ими. Формирование портфеля финансовых инв</w:t>
      </w:r>
      <w:r w:rsidRPr="004B01A7">
        <w:rPr>
          <w:rFonts w:ascii="Bookman Old Style" w:hAnsi="Bookman Old Style"/>
          <w:b/>
          <w:sz w:val="24"/>
          <w:szCs w:val="24"/>
        </w:rPr>
        <w:t>е</w:t>
      </w:r>
      <w:r w:rsidRPr="004B01A7">
        <w:rPr>
          <w:rFonts w:ascii="Bookman Old Style" w:hAnsi="Bookman Old Style"/>
          <w:b/>
          <w:sz w:val="24"/>
          <w:szCs w:val="24"/>
        </w:rPr>
        <w:t>стиций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Финансовые инвестиции рассматриваются как активная форма э</w:t>
      </w:r>
      <w:r w:rsidRPr="004B01A7">
        <w:rPr>
          <w:sz w:val="24"/>
          <w:szCs w:val="24"/>
        </w:rPr>
        <w:t>ф</w:t>
      </w:r>
      <w:r w:rsidRPr="004B01A7">
        <w:rPr>
          <w:sz w:val="24"/>
          <w:szCs w:val="24"/>
        </w:rPr>
        <w:t>фективного использования временно свободного капитала или как инстр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мент реализации стратегических целей, связанных с диверсификацией операционной деятельности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Финансовое инвестирование осуществляется предприятием в следующих 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новных формах:</w:t>
      </w:r>
    </w:p>
    <w:p w:rsidR="00BE525C" w:rsidRPr="004B01A7" w:rsidRDefault="00BE525C" w:rsidP="00BE525C">
      <w:pPr>
        <w:widowControl w:val="0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Вложение капитала в уставные фонды совместных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ятий.</w:t>
      </w:r>
    </w:p>
    <w:p w:rsidR="00BE525C" w:rsidRPr="004B01A7" w:rsidRDefault="00BE525C" w:rsidP="00BE525C">
      <w:pPr>
        <w:widowControl w:val="0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Вложение капитала в доходные виды денежных инструментов. Основным видом денежных инструментов инвестирования является деп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зитный вклад в коммерческих банках.</w:t>
      </w:r>
    </w:p>
    <w:p w:rsidR="00BE525C" w:rsidRPr="004B01A7" w:rsidRDefault="00BE525C" w:rsidP="00BE525C">
      <w:pPr>
        <w:widowControl w:val="0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Вложение капитала в доходные виды фондовых инструментов (ценных б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 xml:space="preserve">маг). 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Политика управления финансовыми инвестициями</w:t>
      </w:r>
      <w:r w:rsidRPr="004B01A7">
        <w:rPr>
          <w:sz w:val="24"/>
          <w:szCs w:val="24"/>
        </w:rPr>
        <w:t xml:space="preserve"> предста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ляет собой часть общей инвестиционной политики предприятия, обеспечива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щая выбор наиболее эффективных финансовых инструментов вложения капитала и сво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временное его реинвестирование.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Формирование политики управления финансовыми инвестициями осуществляется по следу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щим основным этапам: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Анализ состояния финансового инвестирования в предшествующем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Определение объема финансового инвестирования в предстоящем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риоде.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Выбор форм финансового инвестирования.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Оценка инвестиционных качеств отдельных финансовых инстр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ментов.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Формирование портфеля финансовых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стиций.</w:t>
      </w:r>
    </w:p>
    <w:p w:rsidR="00BE525C" w:rsidRPr="004B01A7" w:rsidRDefault="00BE525C" w:rsidP="00BE525C">
      <w:pPr>
        <w:widowControl w:val="0"/>
        <w:numPr>
          <w:ilvl w:val="0"/>
          <w:numId w:val="6"/>
        </w:numPr>
        <w:tabs>
          <w:tab w:val="clear" w:pos="147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эффективного оперативного управления портфелем финансовых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Инвестиционный портфель</w:t>
      </w:r>
      <w:r w:rsidRPr="004B01A7">
        <w:rPr>
          <w:sz w:val="24"/>
          <w:szCs w:val="24"/>
        </w:rPr>
        <w:t xml:space="preserve"> представляет собой целенаправленно сформированную совокупность финансовых инструментов, предназначе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 xml:space="preserve">ных для осуществления </w:t>
      </w:r>
      <w:r w:rsidRPr="004B01A7">
        <w:rPr>
          <w:sz w:val="24"/>
          <w:szCs w:val="24"/>
        </w:rPr>
        <w:lastRenderedPageBreak/>
        <w:t>финансового инвестирования в соответствии с разработанной инвестиционной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литикой.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Целями формирования инвестиционного портфеля являются:</w:t>
      </w:r>
    </w:p>
    <w:p w:rsidR="00BE525C" w:rsidRPr="004B01A7" w:rsidRDefault="00BE525C" w:rsidP="00BE525C">
      <w:pPr>
        <w:widowControl w:val="0"/>
        <w:numPr>
          <w:ilvl w:val="0"/>
          <w:numId w:val="7"/>
        </w:numPr>
        <w:tabs>
          <w:tab w:val="clear" w:pos="1395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высокого уровня формирования инвестиционного дохода в 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кущем периоде;</w:t>
      </w:r>
    </w:p>
    <w:p w:rsidR="00BE525C" w:rsidRPr="004B01A7" w:rsidRDefault="00BE525C" w:rsidP="00BE525C">
      <w:pPr>
        <w:widowControl w:val="0"/>
        <w:numPr>
          <w:ilvl w:val="0"/>
          <w:numId w:val="7"/>
        </w:numPr>
        <w:tabs>
          <w:tab w:val="clear" w:pos="1395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высоких темпов прироста инвестируемого капитала в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стоящей долгосрочной перспективе;</w:t>
      </w:r>
    </w:p>
    <w:p w:rsidR="00BE525C" w:rsidRPr="004B01A7" w:rsidRDefault="00BE525C" w:rsidP="00BE525C">
      <w:pPr>
        <w:widowControl w:val="0"/>
        <w:numPr>
          <w:ilvl w:val="0"/>
          <w:numId w:val="7"/>
        </w:numPr>
        <w:tabs>
          <w:tab w:val="clear" w:pos="1395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минимизации уровня инвестиционных рисков, связанных с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совым инвестированием;</w:t>
      </w:r>
    </w:p>
    <w:p w:rsidR="00BE525C" w:rsidRPr="004B01A7" w:rsidRDefault="00BE525C" w:rsidP="00BE525C">
      <w:pPr>
        <w:widowControl w:val="0"/>
        <w:numPr>
          <w:ilvl w:val="0"/>
          <w:numId w:val="7"/>
        </w:numPr>
        <w:tabs>
          <w:tab w:val="clear" w:pos="1395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необходимой ликвидности инвестиционного пор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феля;</w:t>
      </w:r>
    </w:p>
    <w:p w:rsidR="00BE525C" w:rsidRPr="004B01A7" w:rsidRDefault="00BE525C" w:rsidP="00BE525C">
      <w:pPr>
        <w:widowControl w:val="0"/>
        <w:numPr>
          <w:ilvl w:val="0"/>
          <w:numId w:val="7"/>
        </w:numPr>
        <w:tabs>
          <w:tab w:val="clear" w:pos="1395"/>
          <w:tab w:val="num" w:pos="108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максимального эффекта «налогового шага» в процессе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инвестирования.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Рассмотрим современные подходы к типизации инвестиционных портф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лей предприятия, обеспечивающих реализацию конкретных форм его политики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инвестирования.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По целям формирования инвестиционного дохода</w:t>
      </w:r>
      <w:r w:rsidRPr="004B01A7">
        <w:rPr>
          <w:sz w:val="24"/>
          <w:szCs w:val="24"/>
        </w:rPr>
        <w:t xml:space="preserve"> различают: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1. </w:t>
      </w:r>
      <w:r w:rsidRPr="004B01A7">
        <w:rPr>
          <w:i/>
          <w:sz w:val="24"/>
          <w:szCs w:val="24"/>
        </w:rPr>
        <w:t>Портфель дохода</w:t>
      </w:r>
      <w:r w:rsidRPr="004B01A7">
        <w:rPr>
          <w:sz w:val="24"/>
          <w:szCs w:val="24"/>
        </w:rPr>
        <w:t xml:space="preserve"> представляет собой инвестиционный портфель, сформированный по критерию максимизации уровня инвестиционной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были в текущем периоде вне зависимости от темпов прироста инвестиру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мого капитала в долгосрочной перспективе. Этот портфель ориентирован на высокую текущую отдачу инвестиционных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трат.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2. </w:t>
      </w:r>
      <w:r w:rsidRPr="004B01A7">
        <w:rPr>
          <w:i/>
          <w:sz w:val="24"/>
          <w:szCs w:val="24"/>
        </w:rPr>
        <w:t>Портфель роста</w:t>
      </w:r>
      <w:r w:rsidRPr="004B01A7">
        <w:rPr>
          <w:sz w:val="24"/>
          <w:szCs w:val="24"/>
        </w:rPr>
        <w:t xml:space="preserve"> представляет собой инвестиционный портфель, сформированный по критерию максимизации темпов прироста инвестир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емого капитала в предстоящей долгосрочной перспективе вне зависим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 от уровня формирования инвестиционной прибыли в текущем периоде. Этот портфель ориентирован на обеспечение высоких темпов роста рыно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ной стоимости предприятия.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b/>
          <w:sz w:val="24"/>
          <w:szCs w:val="24"/>
        </w:rPr>
        <w:t>По отношению к инвестиционным рискам</w:t>
      </w:r>
      <w:r w:rsidRPr="004B01A7">
        <w:rPr>
          <w:sz w:val="24"/>
          <w:szCs w:val="24"/>
        </w:rPr>
        <w:t xml:space="preserve"> различают: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1. </w:t>
      </w:r>
      <w:r w:rsidRPr="004B01A7">
        <w:rPr>
          <w:i/>
          <w:sz w:val="24"/>
          <w:szCs w:val="24"/>
        </w:rPr>
        <w:t>Агрессивный (спекулятивный) портфель</w:t>
      </w:r>
      <w:r w:rsidRPr="004B01A7">
        <w:rPr>
          <w:sz w:val="24"/>
          <w:szCs w:val="24"/>
        </w:rPr>
        <w:t xml:space="preserve"> представляет собой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стиционный портфель, сформированный по критерию максимизации тек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щего дохода или прироста инвестированного капитала вне зависимости от сопутству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щего ему уровня инвестиционного риска.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2. </w:t>
      </w:r>
      <w:r w:rsidRPr="004B01A7">
        <w:rPr>
          <w:i/>
          <w:sz w:val="24"/>
          <w:szCs w:val="24"/>
        </w:rPr>
        <w:t>Умеренный (компромиссный) портфель</w:t>
      </w:r>
      <w:r w:rsidRPr="004B01A7">
        <w:rPr>
          <w:sz w:val="24"/>
          <w:szCs w:val="24"/>
        </w:rPr>
        <w:t xml:space="preserve"> представляет собой сфо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мированную совокупность финансовых инструментов инвестир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вания, по которому общий уровень портфельного риска приближен </w:t>
      </w:r>
      <w:proofErr w:type="gramStart"/>
      <w:r w:rsidRPr="004B01A7">
        <w:rPr>
          <w:sz w:val="24"/>
          <w:szCs w:val="24"/>
        </w:rPr>
        <w:t>к</w:t>
      </w:r>
      <w:proofErr w:type="gramEnd"/>
      <w:r w:rsidRPr="004B01A7">
        <w:rPr>
          <w:sz w:val="24"/>
          <w:szCs w:val="24"/>
        </w:rPr>
        <w:t xml:space="preserve"> среднерыно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ному.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3. </w:t>
      </w:r>
      <w:r w:rsidRPr="004B01A7">
        <w:rPr>
          <w:i/>
          <w:sz w:val="24"/>
          <w:szCs w:val="24"/>
        </w:rPr>
        <w:t>Консервативный портфель</w:t>
      </w:r>
      <w:r w:rsidRPr="004B01A7">
        <w:rPr>
          <w:sz w:val="24"/>
          <w:szCs w:val="24"/>
        </w:rPr>
        <w:t xml:space="preserve"> представляет собой инвестиционный портфель, сформированный по критерию минимизации уровня инвестиционн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риска.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Определение целей финансового инвестирования и типа инвестиц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онного портфеля, реализу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щего избранную политику, позволяет перейти к непосредственному формированию инвестиционного портфеля путем включения в него соответствующих финансовых инструментов. Эффекти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ность этого формирования связана с использованием «современной портфельной теории», за разработку отдельных полож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 xml:space="preserve">ний которой ряд авторов – </w:t>
      </w:r>
      <w:proofErr w:type="spellStart"/>
      <w:r w:rsidRPr="004B01A7">
        <w:rPr>
          <w:sz w:val="24"/>
          <w:szCs w:val="24"/>
        </w:rPr>
        <w:t>Г.Марковиц</w:t>
      </w:r>
      <w:proofErr w:type="spellEnd"/>
      <w:r w:rsidRPr="004B01A7">
        <w:rPr>
          <w:sz w:val="24"/>
          <w:szCs w:val="24"/>
        </w:rPr>
        <w:t xml:space="preserve">, </w:t>
      </w:r>
      <w:proofErr w:type="spellStart"/>
      <w:r w:rsidRPr="004B01A7">
        <w:rPr>
          <w:sz w:val="24"/>
          <w:szCs w:val="24"/>
        </w:rPr>
        <w:t>Д.Тобин</w:t>
      </w:r>
      <w:proofErr w:type="spellEnd"/>
      <w:r w:rsidRPr="004B01A7">
        <w:rPr>
          <w:sz w:val="24"/>
          <w:szCs w:val="24"/>
        </w:rPr>
        <w:t xml:space="preserve">, </w:t>
      </w:r>
      <w:proofErr w:type="spellStart"/>
      <w:r w:rsidRPr="004B01A7">
        <w:rPr>
          <w:sz w:val="24"/>
          <w:szCs w:val="24"/>
        </w:rPr>
        <w:t>В.Шарп</w:t>
      </w:r>
      <w:proofErr w:type="spellEnd"/>
      <w:r w:rsidRPr="004B01A7">
        <w:rPr>
          <w:sz w:val="24"/>
          <w:szCs w:val="24"/>
        </w:rPr>
        <w:t xml:space="preserve"> и другие удостоены Нобелевской премии.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«</w:t>
      </w:r>
      <w:r w:rsidRPr="004B01A7">
        <w:rPr>
          <w:i/>
          <w:sz w:val="24"/>
          <w:szCs w:val="24"/>
        </w:rPr>
        <w:t>Портфельная теория</w:t>
      </w:r>
      <w:r w:rsidRPr="004B01A7">
        <w:rPr>
          <w:sz w:val="24"/>
          <w:szCs w:val="24"/>
        </w:rPr>
        <w:t>» представляет собой основанный на статист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ческих методах механизм оптимизации формируемого инвестиционного портфеля по зад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ваемым критериям соотношения уровня его доходности и риска.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основе современной портфельной теории лежит концепция «эффе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тивного портфеля», формирование которого призвано обеспечить наивысший ур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вень его доходности при заданном уровне риска или наименьший уровень его риска при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данном уровне доходности. Иными словами, при любом из заданных целевых параметров формирования портфеля инвестор должен стремиться обе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печить наиболее эффективное сочетание по нему уровней доходности и риска.</w:t>
      </w:r>
    </w:p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br w:type="page"/>
      </w:r>
      <w:r w:rsidRPr="004B01A7">
        <w:rPr>
          <w:rFonts w:ascii="Bookman Old Style" w:hAnsi="Bookman Old Style"/>
          <w:b/>
          <w:sz w:val="24"/>
          <w:szCs w:val="24"/>
        </w:rPr>
        <w:lastRenderedPageBreak/>
        <w:t>5.3. Разработка инвестиционной политики предпр</w:t>
      </w:r>
      <w:r w:rsidRPr="004B01A7">
        <w:rPr>
          <w:rFonts w:ascii="Bookman Old Style" w:hAnsi="Bookman Old Style"/>
          <w:b/>
          <w:sz w:val="24"/>
          <w:szCs w:val="24"/>
        </w:rPr>
        <w:t>и</w:t>
      </w:r>
      <w:r w:rsidRPr="004B01A7">
        <w:rPr>
          <w:rFonts w:ascii="Bookman Old Style" w:hAnsi="Bookman Old Style"/>
          <w:b/>
          <w:sz w:val="24"/>
          <w:szCs w:val="24"/>
        </w:rPr>
        <w:t>ятия</w:t>
      </w:r>
    </w:p>
    <w:p w:rsidR="00BE525C" w:rsidRPr="004B01A7" w:rsidRDefault="00BE525C" w:rsidP="00BE525C">
      <w:pPr>
        <w:widowControl w:val="0"/>
        <w:ind w:firstLine="567"/>
        <w:jc w:val="both"/>
        <w:rPr>
          <w:b/>
          <w:sz w:val="24"/>
          <w:szCs w:val="24"/>
        </w:rPr>
      </w:pP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Инвестиционная деятельность предприятия подчинена долг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срочным целям его развития и поэтому должна осуществляться в соответствии с разработанной инвестиционной политикой. Основной целью инвестицио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ной деятельности является обеспечение реализации наиболее эффективных форм вложения капитала, направленных на расш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рение экономического потенциала предприятия. С учетом этой цели формируется содержание инвестиционной политики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i/>
          <w:sz w:val="24"/>
          <w:szCs w:val="24"/>
        </w:rPr>
        <w:t>Инвестиционная политика предприятия</w:t>
      </w:r>
      <w:r w:rsidRPr="004B01A7">
        <w:rPr>
          <w:sz w:val="24"/>
          <w:szCs w:val="24"/>
        </w:rPr>
        <w:t xml:space="preserve"> представляет собой часть общей финансовой стратегии предприятия, заключающаяся в выборе и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ализации наиболее эффективных форм реальных и финансовых его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 с целью обеспечения высоких темпов его развития и расширения экономического потенциала хозяйственной деятел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ности.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Разработка инвестиционной политики предприятия охватывает следующие 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новные этапы: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1. Формирование отдельных направлений инвестиционной деятельн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 предприятия в соответствии со стратегией его экономического и финансового разв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2. Исследование и учет условий внешней инвестиционной среды и конъюнктуры инвестиционн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рынка.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 Поиск отдельных объектов инвестирования и оценка их соотве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ствия направлениям инвест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ционной деятельности предприятия.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4. Обеспечение высокой эффективности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5. Обеспечение минимизации уровня рисков, связанных с инвестиционной де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тельностью.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6. Обеспечение ликвидности инвестиций.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7. Определение необходимого объема инвестиционных ресурсов и оптимизация структуры их источников.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8. Формирование и оценка инвестиционного портфеля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ятия.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9. Обеспечение путей ускорения реализации инвестиционных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грамм.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разработке инвестиционной политики целесообразно соблюдать следу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щие принципы: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1. Достижение максимального экономическ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го, научно-технического, экологического и социального эффекта рассматрива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мых мероприятий.</w:t>
      </w:r>
    </w:p>
    <w:p w:rsidR="00BE525C" w:rsidRPr="00012167" w:rsidRDefault="00BE525C" w:rsidP="00BE525C">
      <w:pPr>
        <w:widowControl w:val="0"/>
        <w:ind w:firstLine="567"/>
        <w:jc w:val="both"/>
        <w:rPr>
          <w:spacing w:val="-6"/>
          <w:sz w:val="24"/>
          <w:szCs w:val="24"/>
        </w:rPr>
      </w:pPr>
      <w:r w:rsidRPr="00012167">
        <w:rPr>
          <w:spacing w:val="-6"/>
          <w:sz w:val="24"/>
          <w:szCs w:val="24"/>
        </w:rPr>
        <w:t>2. Получение предприятием приемлемой прибыли на вложенный кап</w:t>
      </w:r>
      <w:r w:rsidRPr="00012167">
        <w:rPr>
          <w:spacing w:val="-6"/>
          <w:sz w:val="24"/>
          <w:szCs w:val="24"/>
        </w:rPr>
        <w:t>и</w:t>
      </w:r>
      <w:r w:rsidRPr="00012167">
        <w:rPr>
          <w:spacing w:val="-6"/>
          <w:sz w:val="24"/>
          <w:szCs w:val="24"/>
        </w:rPr>
        <w:t>тал.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3. Рациональное использование денежных ресурсов, направля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мых на реализацию бесприбыл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ных проектов.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4. Использование государственной поддержки для повышения эффективности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стиций.</w:t>
      </w:r>
    </w:p>
    <w:p w:rsidR="00BE525C" w:rsidRPr="00012167" w:rsidRDefault="00BE525C" w:rsidP="00BE525C">
      <w:pPr>
        <w:widowControl w:val="0"/>
        <w:ind w:firstLine="567"/>
        <w:jc w:val="both"/>
        <w:rPr>
          <w:spacing w:val="-4"/>
          <w:sz w:val="24"/>
          <w:szCs w:val="24"/>
        </w:rPr>
      </w:pPr>
      <w:r w:rsidRPr="00012167">
        <w:rPr>
          <w:spacing w:val="-4"/>
          <w:sz w:val="24"/>
          <w:szCs w:val="24"/>
        </w:rPr>
        <w:t>5. Получение льготных кредитов и займов от иностранных инв</w:t>
      </w:r>
      <w:r w:rsidRPr="00012167">
        <w:rPr>
          <w:spacing w:val="-4"/>
          <w:sz w:val="24"/>
          <w:szCs w:val="24"/>
        </w:rPr>
        <w:t>е</w:t>
      </w:r>
      <w:r w:rsidRPr="00012167">
        <w:rPr>
          <w:spacing w:val="-4"/>
          <w:sz w:val="24"/>
          <w:szCs w:val="24"/>
        </w:rPr>
        <w:t>сторов.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6. Обеспечение минимизации инвестиционных рисков, связанных с реализацией конкретных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ектов.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определении инвестиционной политики учитываются следующие фа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торы: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состояние рынка производимой продукции, а также ее объем,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чество и уровень цен;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технический уровень производства на данном предприятии, нал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чие на его балансе незавершенного строительства и неустановленного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рудования;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возможность получения оборудования по лизингу;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финансово-экономическое состояние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приятия;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соотношение между собственным и зае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ным капиталом;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льготы, получаемые инвестором от гос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дарства;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финансовые условия инвестирования на рынке капитала;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коммерческая и бюджетная эффективность инвестиционных проектов, </w:t>
      </w:r>
      <w:r w:rsidRPr="004B01A7">
        <w:rPr>
          <w:sz w:val="24"/>
          <w:szCs w:val="24"/>
        </w:rPr>
        <w:lastRenderedPageBreak/>
        <w:t>ре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лизуемых с участием предприятия;</w:t>
      </w:r>
    </w:p>
    <w:p w:rsidR="00BE525C" w:rsidRPr="004B01A7" w:rsidRDefault="00BE525C" w:rsidP="00BE525C">
      <w:pPr>
        <w:widowControl w:val="0"/>
        <w:numPr>
          <w:ilvl w:val="0"/>
          <w:numId w:val="2"/>
        </w:numPr>
        <w:tabs>
          <w:tab w:val="clear" w:pos="1380"/>
          <w:tab w:val="num" w:pos="900"/>
        </w:tabs>
        <w:ind w:left="0"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условия страхования инвестиций и получения гарантий от некоммерч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ских рисков.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 обосновании инвестиционной политики целесообразно макс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мально учесть и внутренние факторы: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объем, номенклатуру и качество производ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мой продукции;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единовременные затраты и капитальные вложения, необходимые для реализации намеча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мых проектов;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текущие эксплуатационные расходы;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возможность полезного использования оплаченного неустановленного об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рудования;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амортизационные отчисления по основным средствам и нематериальным 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тивам;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sym w:font="Wingdings" w:char="F0FC"/>
      </w:r>
      <w:r w:rsidRPr="004B01A7">
        <w:rPr>
          <w:sz w:val="24"/>
          <w:szCs w:val="24"/>
        </w:rPr>
        <w:t xml:space="preserve"> возможность минимизации налоговых платежей в рамках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нятой учетной политики.</w:t>
      </w:r>
    </w:p>
    <w:p w:rsidR="00BE525C" w:rsidRPr="004B01A7" w:rsidRDefault="00BE525C" w:rsidP="00BE525C">
      <w:pPr>
        <w:widowControl w:val="0"/>
        <w:jc w:val="center"/>
        <w:rPr>
          <w:rFonts w:ascii="Bookman Old Style" w:hAnsi="Bookman Old Style"/>
          <w:b/>
          <w:sz w:val="24"/>
          <w:szCs w:val="24"/>
        </w:rPr>
      </w:pPr>
      <w:r w:rsidRPr="004B01A7">
        <w:rPr>
          <w:rFonts w:ascii="Bookman Old Style" w:hAnsi="Bookman Old Style"/>
          <w:b/>
          <w:sz w:val="24"/>
          <w:szCs w:val="24"/>
        </w:rPr>
        <w:t>5.4. Принятие решений по инвестиционным прое</w:t>
      </w:r>
      <w:r w:rsidRPr="004B01A7">
        <w:rPr>
          <w:rFonts w:ascii="Bookman Old Style" w:hAnsi="Bookman Old Style"/>
          <w:b/>
          <w:sz w:val="24"/>
          <w:szCs w:val="24"/>
        </w:rPr>
        <w:t>к</w:t>
      </w:r>
      <w:r w:rsidRPr="004B01A7">
        <w:rPr>
          <w:rFonts w:ascii="Bookman Old Style" w:hAnsi="Bookman Old Style"/>
          <w:b/>
          <w:sz w:val="24"/>
          <w:szCs w:val="24"/>
        </w:rPr>
        <w:t>там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</w:p>
    <w:p w:rsidR="00BE525C" w:rsidRPr="00012167" w:rsidRDefault="00BE525C" w:rsidP="00BE525C">
      <w:pPr>
        <w:pStyle w:val="ConsNormal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012167">
        <w:rPr>
          <w:rFonts w:ascii="Times New Roman" w:hAnsi="Times New Roman"/>
          <w:spacing w:val="-3"/>
          <w:sz w:val="24"/>
          <w:szCs w:val="24"/>
        </w:rPr>
        <w:t>Принятие решений по инвестиционным проектам основывается на и</w:t>
      </w:r>
      <w:r w:rsidRPr="00012167">
        <w:rPr>
          <w:rFonts w:ascii="Times New Roman" w:hAnsi="Times New Roman"/>
          <w:spacing w:val="-3"/>
          <w:sz w:val="24"/>
          <w:szCs w:val="24"/>
        </w:rPr>
        <w:t>с</w:t>
      </w:r>
      <w:r w:rsidRPr="00012167">
        <w:rPr>
          <w:rFonts w:ascii="Times New Roman" w:hAnsi="Times New Roman"/>
          <w:spacing w:val="-3"/>
          <w:sz w:val="24"/>
          <w:szCs w:val="24"/>
        </w:rPr>
        <w:t>пользовании различных формализованных и неформализованных мет</w:t>
      </w:r>
      <w:r w:rsidRPr="00012167">
        <w:rPr>
          <w:rFonts w:ascii="Times New Roman" w:hAnsi="Times New Roman"/>
          <w:spacing w:val="-3"/>
          <w:sz w:val="24"/>
          <w:szCs w:val="24"/>
        </w:rPr>
        <w:t>о</w:t>
      </w:r>
      <w:r w:rsidRPr="00012167">
        <w:rPr>
          <w:rFonts w:ascii="Times New Roman" w:hAnsi="Times New Roman"/>
          <w:spacing w:val="-3"/>
          <w:sz w:val="24"/>
          <w:szCs w:val="24"/>
        </w:rPr>
        <w:t>дов и критериев. Степень их сочетания определяется различными обстоятельств</w:t>
      </w:r>
      <w:r w:rsidRPr="00012167">
        <w:rPr>
          <w:rFonts w:ascii="Times New Roman" w:hAnsi="Times New Roman"/>
          <w:spacing w:val="-3"/>
          <w:sz w:val="24"/>
          <w:szCs w:val="24"/>
        </w:rPr>
        <w:t>а</w:t>
      </w:r>
      <w:r w:rsidRPr="00012167">
        <w:rPr>
          <w:rFonts w:ascii="Times New Roman" w:hAnsi="Times New Roman"/>
          <w:spacing w:val="-3"/>
          <w:sz w:val="24"/>
          <w:szCs w:val="24"/>
        </w:rPr>
        <w:t>ми. Какого-то универсального метода, пригодного для всех случ</w:t>
      </w:r>
      <w:r w:rsidRPr="00012167">
        <w:rPr>
          <w:rFonts w:ascii="Times New Roman" w:hAnsi="Times New Roman"/>
          <w:spacing w:val="-3"/>
          <w:sz w:val="24"/>
          <w:szCs w:val="24"/>
        </w:rPr>
        <w:t>а</w:t>
      </w:r>
      <w:r w:rsidRPr="00012167">
        <w:rPr>
          <w:rFonts w:ascii="Times New Roman" w:hAnsi="Times New Roman"/>
          <w:spacing w:val="-3"/>
          <w:sz w:val="24"/>
          <w:szCs w:val="24"/>
        </w:rPr>
        <w:t>ев жизни, не существует. Тем не менее, имея некоторые оценки, полученные формализованными методами, легче принимать окончательные реш</w:t>
      </w:r>
      <w:r w:rsidRPr="00012167">
        <w:rPr>
          <w:rFonts w:ascii="Times New Roman" w:hAnsi="Times New Roman"/>
          <w:spacing w:val="-3"/>
          <w:sz w:val="24"/>
          <w:szCs w:val="24"/>
        </w:rPr>
        <w:t>е</w:t>
      </w:r>
      <w:r w:rsidRPr="00012167">
        <w:rPr>
          <w:rFonts w:ascii="Times New Roman" w:hAnsi="Times New Roman"/>
          <w:spacing w:val="-3"/>
          <w:sz w:val="24"/>
          <w:szCs w:val="24"/>
        </w:rPr>
        <w:t>ния.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Критерии, используемые в анализе инвестиционной деятельности, можно подразделить на две группы в зависимости от того, учитывается или нет временной п</w:t>
      </w:r>
      <w:r w:rsidRPr="004B01A7">
        <w:rPr>
          <w:rFonts w:ascii="Times New Roman" w:hAnsi="Times New Roman"/>
          <w:sz w:val="24"/>
          <w:szCs w:val="24"/>
        </w:rPr>
        <w:t>а</w:t>
      </w:r>
      <w:r w:rsidRPr="004B01A7">
        <w:rPr>
          <w:rFonts w:ascii="Times New Roman" w:hAnsi="Times New Roman"/>
          <w:sz w:val="24"/>
          <w:szCs w:val="24"/>
        </w:rPr>
        <w:t>раметр:</w:t>
      </w:r>
    </w:p>
    <w:p w:rsidR="00BE525C" w:rsidRPr="004B01A7" w:rsidRDefault="00BE525C" w:rsidP="00BE525C">
      <w:pPr>
        <w:pStyle w:val="ConsNormal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01A7">
        <w:rPr>
          <w:rFonts w:ascii="Times New Roman" w:hAnsi="Times New Roman"/>
          <w:sz w:val="24"/>
          <w:szCs w:val="24"/>
        </w:rPr>
        <w:t>основанные</w:t>
      </w:r>
      <w:proofErr w:type="gramEnd"/>
      <w:r w:rsidRPr="004B01A7">
        <w:rPr>
          <w:rFonts w:ascii="Times New Roman" w:hAnsi="Times New Roman"/>
          <w:sz w:val="24"/>
          <w:szCs w:val="24"/>
        </w:rPr>
        <w:t xml:space="preserve"> на учетных оценках;</w:t>
      </w:r>
    </w:p>
    <w:p w:rsidR="00BE525C" w:rsidRPr="004B01A7" w:rsidRDefault="00BE525C" w:rsidP="00BE525C">
      <w:pPr>
        <w:pStyle w:val="ConsNormal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01A7">
        <w:rPr>
          <w:rFonts w:ascii="Times New Roman" w:hAnsi="Times New Roman"/>
          <w:sz w:val="24"/>
          <w:szCs w:val="24"/>
        </w:rPr>
        <w:t>основанные</w:t>
      </w:r>
      <w:proofErr w:type="gramEnd"/>
      <w:r w:rsidRPr="004B01A7">
        <w:rPr>
          <w:rFonts w:ascii="Times New Roman" w:hAnsi="Times New Roman"/>
          <w:sz w:val="24"/>
          <w:szCs w:val="24"/>
        </w:rPr>
        <w:t xml:space="preserve"> на дисконтированных оценках.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E525C" w:rsidRPr="004B01A7" w:rsidRDefault="00BE525C" w:rsidP="00BE525C">
      <w:pPr>
        <w:widowControl w:val="0"/>
        <w:ind w:firstLine="567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u w:val="single"/>
        </w:rPr>
        <mc:AlternateContent>
          <mc:Choice Requires="wpg">
            <w:drawing>
              <wp:anchor distT="0" distB="2520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247650</wp:posOffset>
                </wp:positionV>
                <wp:extent cx="4914900" cy="1841500"/>
                <wp:effectExtent l="0" t="5080" r="635" b="127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1841500"/>
                          <a:chOff x="1584" y="1152"/>
                          <a:chExt cx="9216" cy="259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16" y="1584"/>
                            <a:ext cx="230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pStyle w:val="2"/>
                              </w:pPr>
                              <w:r w:rsidRPr="00D66B78">
                                <w:t>Без дисконтиров</w:t>
                              </w:r>
                              <w:r w:rsidRPr="00D66B78">
                                <w:t>а</w:t>
                              </w:r>
                              <w:r w:rsidRPr="00D66B78">
                                <w:t>ния денежных п</w:t>
                              </w:r>
                              <w:r w:rsidRPr="00D66B78">
                                <w:t>о</w:t>
                              </w:r>
                              <w:r w:rsidRPr="00D66B78">
                                <w:t>токов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2" y="1584"/>
                            <a:ext cx="230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pStyle w:val="a3"/>
                                <w:ind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66B78">
                                <w:rPr>
                                  <w:sz w:val="20"/>
                                </w:rPr>
                                <w:t>С дисконтир</w:t>
                              </w:r>
                              <w:r w:rsidRPr="00D66B78">
                                <w:rPr>
                                  <w:sz w:val="20"/>
                                </w:rPr>
                                <w:t>о</w:t>
                              </w:r>
                              <w:r w:rsidRPr="00D66B78">
                                <w:rPr>
                                  <w:sz w:val="20"/>
                                </w:rPr>
                                <w:t>ванием денежных</w:t>
                              </w:r>
                              <w:r w:rsidRPr="00750520"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D66B78">
                                <w:rPr>
                                  <w:sz w:val="20"/>
                                </w:rPr>
                                <w:t>пот</w:t>
                              </w:r>
                              <w:r w:rsidRPr="00D66B78">
                                <w:rPr>
                                  <w:sz w:val="20"/>
                                </w:rPr>
                                <w:t>о</w:t>
                              </w:r>
                              <w:r w:rsidRPr="00D66B78">
                                <w:rPr>
                                  <w:sz w:val="20"/>
                                </w:rPr>
                                <w:t>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4" y="2736"/>
                            <a:ext cx="1296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pStyle w:val="a3"/>
                                <w:ind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D66B78">
                                <w:rPr>
                                  <w:sz w:val="20"/>
                                </w:rPr>
                                <w:t>Срок окупаем</w:t>
                              </w:r>
                              <w:r w:rsidRPr="00D66B78">
                                <w:rPr>
                                  <w:sz w:val="20"/>
                                </w:rPr>
                                <w:t>о</w:t>
                              </w:r>
                              <w:r w:rsidRPr="00D66B78">
                                <w:rPr>
                                  <w:sz w:val="20"/>
                                </w:rPr>
                                <w:t>сти</w:t>
                              </w:r>
                              <w:r w:rsidRPr="00750520">
                                <w:rPr>
                                  <w:szCs w:val="28"/>
                                </w:rPr>
                                <w:t xml:space="preserve"> </w:t>
                              </w:r>
                              <w:r w:rsidRPr="00D66B78">
                                <w:rPr>
                                  <w:i/>
                                  <w:iCs/>
                                  <w:sz w:val="20"/>
                                </w:rPr>
                                <w:t>РР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68" y="2736"/>
                            <a:ext cx="1872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jc w:val="center"/>
                              </w:pPr>
                              <w:r w:rsidRPr="00D66B78">
                                <w:t>Коэффиц</w:t>
                              </w:r>
                              <w:r w:rsidRPr="00D66B78">
                                <w:t>и</w:t>
                              </w:r>
                              <w:r w:rsidRPr="00D66B78">
                                <w:t>ент эффективн</w:t>
                              </w:r>
                              <w:r w:rsidRPr="00D66B78">
                                <w:t>о</w:t>
                              </w:r>
                              <w:r w:rsidRPr="00D66B78">
                                <w:t>сти инвест</w:t>
                              </w:r>
                              <w:r w:rsidRPr="00D66B78">
                                <w:t>и</w:t>
                              </w:r>
                              <w:r w:rsidRPr="00D66B78">
                                <w:t>ций</w:t>
                              </w:r>
                            </w:p>
                            <w:p w:rsidR="00BE525C" w:rsidRPr="00D66B78" w:rsidRDefault="00BE525C" w:rsidP="00BE525C">
                              <w:pPr>
                                <w:jc w:val="center"/>
                              </w:pPr>
                              <w:r w:rsidRPr="00D66B78">
                                <w:rPr>
                                  <w:i/>
                                  <w:iCs/>
                                  <w:lang w:val="en-US"/>
                                </w:rPr>
                                <w:t>ARR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28" y="2736"/>
                            <a:ext cx="1584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D66B78">
                                <w:t>Чистая текущая сто</w:t>
                              </w:r>
                              <w:r w:rsidRPr="00D66B78">
                                <w:t>и</w:t>
                              </w:r>
                              <w:r w:rsidRPr="00D66B78">
                                <w:t xml:space="preserve">мость </w:t>
                              </w:r>
                              <w:r w:rsidRPr="00D66B78">
                                <w:rPr>
                                  <w:i/>
                                  <w:iCs/>
                                  <w:lang w:val="en-US"/>
                                </w:rPr>
                                <w:t>NPV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00" y="2736"/>
                            <a:ext cx="1872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D66B78">
                                <w:t>Внутренняя ставка рентабельн</w:t>
                              </w:r>
                              <w:r w:rsidRPr="00D66B78">
                                <w:t>о</w:t>
                              </w:r>
                              <w:r w:rsidRPr="00D66B78">
                                <w:t xml:space="preserve">сти </w:t>
                              </w:r>
                              <w:r w:rsidRPr="00D66B78">
                                <w:rPr>
                                  <w:i/>
                                  <w:iCs/>
                                  <w:lang w:val="en-US"/>
                                </w:rPr>
                                <w:t>IRR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360" y="2736"/>
                            <a:ext cx="1440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25C" w:rsidRPr="00D66B78" w:rsidRDefault="00BE525C" w:rsidP="00BE525C">
                              <w:pPr>
                                <w:jc w:val="center"/>
                              </w:pPr>
                              <w:r w:rsidRPr="00D66B78">
                                <w:t>Индекс прибыл</w:t>
                              </w:r>
                              <w:r w:rsidRPr="00D66B78">
                                <w:t>ь</w:t>
                              </w:r>
                              <w:r w:rsidRPr="00D66B78">
                                <w:t>ности</w:t>
                              </w:r>
                            </w:p>
                            <w:p w:rsidR="00BE525C" w:rsidRPr="00D66B78" w:rsidRDefault="00BE525C" w:rsidP="00BE525C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D66B78">
                                <w:rPr>
                                  <w:i/>
                                  <w:iCs/>
                                  <w:lang w:val="en-US"/>
                                </w:rPr>
                                <w:t>PI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flipH="1">
                            <a:off x="3168" y="1152"/>
                            <a:ext cx="259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5760" y="1152"/>
                            <a:ext cx="2448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160" y="2160"/>
                            <a:ext cx="100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3168" y="2160"/>
                            <a:ext cx="1008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8064" y="216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 flipH="1">
                            <a:off x="6048" y="2160"/>
                            <a:ext cx="2016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8064" y="2160"/>
                            <a:ext cx="2016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9pt;margin-top:19.5pt;width:387pt;height:145pt;z-index:251659264;mso-wrap-distance-bottom:19.85pt" coordorigin="1584,1152" coordsize="9216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nzYAUAAOwsAAAOAAAAZHJzL2Uyb0RvYy54bWzsWlFu4zYQ/S/QOxD6dyzJkm0JURZZO04L&#10;pG3QbQ9AS7QlVBJVSomdLgoU6BH2InuDXmH3Rh0OJdqOncRIUAOulQW8lEnR5Mx7M+I8nb9bZim5&#10;Z6JMeB4Y1plpEJaHPEryeWD8+sukMzRIWdE8oinPWWA8sNJ4d/HtN+eLwmc2j3kaMUFgkrz0F0Vg&#10;xFVV+N1uGcYso+UZL1gOnTMuMlrBpZh3I0EXMHuWdm3T7HcXXESF4CErS/h2rDqNC5x/NmNh9dNs&#10;VrKKpIEBa6vwU+DnVH52L86pPxe0iJOwXgZ9xSoymuTwo3qqMa0ouRPJ1lRZEgpe8ll1FvKsy2ez&#10;JGS4B9iNZT7azbXgdwXuZe4v5oU2E5j2kZ1ePW344/2tIEkEvjNITjNw0ZdPX//6+veXf+DfZ2JJ&#10;Cy2KuQ8Dr0XxobgVapvQvOHhbyV0dx/3y+u5Gkymix94BLPSu4qjhZYzkckpYO9kiY540I5gy4qE&#10;8KXjWY5ngr9C6LOGjuXCBboqjMGf8j7LHToGkd2Wazd9V/X9nm311c2262Fvl/rqh3Gx9eLkzgB2&#10;5cqy5dss+yGmBUOHldJgtWXtxrI/AxxpPk8Z6Smz4qjGpqUyKMn5KIZR7FIIvogZjWBR6AZY+toN&#10;8qIEd7xoYQAWGENaSpoMrdjY2e6ZYERpZHfQl13aTNQvRFldM54R2QgMAWtH/9H7m7JSQ5sh0p0l&#10;T5NokqQpXoj5dJQKck+BdhP8q2ffGJbmcnDO5W1qRvUNLA9+Q/bJhSKNPnqW7Zjvba8z6Q8HHWfi&#10;uB1vYA47puW99/qm4znjyZ9ygZbjx0kUsfwmyVlDacvZz7F1cFFkRFKTRWB4ru3i3jdWX65v0sS/&#10;XZvMkgoiXJpkgTHUg6gvHXuVR+iOiiapanc3l48OARs0/6NVEAbS8wq+1XK6hFkkHKY8egBACA7+&#10;AvJAWIZGzMUfBllAiAuM8vc7KphB0u9zAJWMh01DNI1p06B5CLcGRmUQ1RxVKm7eFSKZxzCzhTbJ&#10;+SVQe5YgJlarwLCA5DoQy3rbLEO0b5AGcPofsawPAG1Z9r9mWZ0mW7JBgt4mmyuD34HIppO/Pehh&#10;3lKZQj46WLZXp/7BYNCmNNY8Lx9bSkOy4aPbKqecaGZzt8mGoD8Q2XpWHw5x8Iy4g2zDASQ9fEg3&#10;zWHLtuNmmz6UnPRzJGQPdQ5endYwjxyIbW7PfpJteOSVbGtTG9ZNjvS0hqlNn01OmmyDbbJhGjkQ&#10;2QZQQnwxtbVkO3qy6bPJSZMN8srjzOYd8NDm9fpPks1xoKvNbFoROObMps8mJ002ryEblqEtlC/q&#10;rDbKb0VdK3m6gE9maVJ81xRZa7FEH8VWoocu5UuhAynk9DYVj61SfgqFcSzdPlHK1wV56qf5m+vf&#10;oGHVZe4dJW9SPRQgDlUiQV0E6tSBkbEIKtQM5ETZAkOBKPGMLmB6V8OrodNx7P5VxzHH487lZOR0&#10;+hNr4I5749FobG3qAlJteLsu8Ei50KqDkkBgyS+U7RU55O4kKkCDOlCZHJBYZwEFzFrgQ2FpL2DK&#10;jddwBNFIRfQdcHQcSDcyordwbOEopfnd2qilZWcFR13xA/l0LzjujJMg/9aPGrIBJFurD8tCFQLz&#10;RcmzjZOnHCe1aq+AqYtj+wJzLU7qtI24bOEYGB+9Nm3Di0u7Xvp5Ik5qeVvBUZePXgHHodkH/U4W&#10;9LeiY30Ka0Njm7Ofydla/VVY1NWVfbG4M2fDOzx14XsLleoNJvkw2QKzBeYzwNRKqQKmrkTsC8y1&#10;nP1MkGzhePRHbXwLFF6pxeJC/fqvfGd3/RqP5quXlC/+BQAA//8DAFBLAwQUAAYACAAAACEAC0hZ&#10;nd0AAAAJAQAADwAAAGRycy9kb3ducmV2LnhtbExPwUrDQBC9C/7DMoI3u0mK2sZsSinqqQhtBfE2&#10;TaZJaHY2ZLdJ+veOJz3NvPeGN+9lq8m2aqDeN44NxLMIFHHhyoYrA5+Ht4cFKB+QS2wdk4EreVjl&#10;tzcZpqUbeUfDPlRKTNinaKAOoUu19kVNFv3MdcSinVxvMQjsK132OIq5bXUSRU/aYsPyocaONjUV&#10;5/3FGngfcVzP49dhez5trt+Hx4+vbUzG3N9N6xdQgabwdwy/8SU65JLp6C5cetUKXkiVYGC+lCn6&#10;8zKR5ShEIozOM/2/Qf4DAAD//wMAUEsBAi0AFAAGAAgAAAAhALaDOJL+AAAA4QEAABMAAAAAAAAA&#10;AAAAAAAAAAAAAFtDb250ZW50X1R5cGVzXS54bWxQSwECLQAUAAYACAAAACEAOP0h/9YAAACUAQAA&#10;CwAAAAAAAAAAAAAAAAAvAQAAX3JlbHMvLnJlbHNQSwECLQAUAAYACAAAACEAyFO582AFAADsLAAA&#10;DgAAAAAAAAAAAAAAAAAuAgAAZHJzL2Uyb0RvYy54bWxQSwECLQAUAAYACAAAACEAC0hZnd0AAAAJ&#10;AQAADwAAAAAAAAAAAAAAAAC6BwAAZHJzL2Rvd25yZXYueG1sUEsFBgAAAAAEAAQA8wAAAMQIAAAA&#10;AA==&#10;">
                <v:rect id="Rectangle 3" o:spid="_x0000_s1027" style="position:absolute;left:2016;top:1584;width:2304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D1lcEA&#10;AADaAAAADwAAAGRycy9kb3ducmV2LnhtbESPQWsCMRSE7wX/Q3iF3mp291DKahSxFnvt2tLrY/Pc&#10;rCYvyyZq9Nc3BaHHYWa+YebL5Kw40xh6zwrKaQGCuPW6507B1+79+RVEiMgarWdScKUAy8XkYY61&#10;9hf+pHMTO5EhHGpUYGIcailDa8hhmPqBOHt7PzqMWY6d1CNeMtxZWRXFi3TYc14wONDaUHtsTk7B&#10;tnzbDAd5a3BrI52+TWrtT1Lq6TGtZiAipfgfvrc/tIIK/q7kG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g9ZXBAAAA2gAAAA8AAAAAAAAAAAAAAAAAmAIAAGRycy9kb3du&#10;cmV2LnhtbFBLBQYAAAAABAAEAPUAAACGAwAAAAA=&#10;" stroked="f">
                  <v:textbox inset="0,0,0,0">
                    <w:txbxContent>
                      <w:p w:rsidR="00BE525C" w:rsidRPr="00D66B78" w:rsidRDefault="00BE525C" w:rsidP="00BE525C">
                        <w:pPr>
                          <w:pStyle w:val="2"/>
                        </w:pPr>
                        <w:r w:rsidRPr="00D66B78">
                          <w:t>Без дисконтиров</w:t>
                        </w:r>
                        <w:r w:rsidRPr="00D66B78">
                          <w:t>а</w:t>
                        </w:r>
                        <w:r w:rsidRPr="00D66B78">
                          <w:t>ния денежных п</w:t>
                        </w:r>
                        <w:r w:rsidRPr="00D66B78">
                          <w:t>о</w:t>
                        </w:r>
                        <w:r w:rsidRPr="00D66B78">
                          <w:t>токов</w:t>
                        </w:r>
                      </w:p>
                    </w:txbxContent>
                  </v:textbox>
                </v:rect>
                <v:rect id="Rectangle 4" o:spid="_x0000_s1028" style="position:absolute;left:6912;top:1584;width:2304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QDsAA&#10;AADaAAAADwAAAGRycy9kb3ducmV2LnhtbESPQWsCMRSE74X+h/AK3mpWBSlbo0ir2Gu3Sq+PzXOz&#10;mrwsm6ixv74RBI/DzHzDzBbJWXGmPrSeFYyGBQji2uuWGwXbn/XrG4gQkTVaz6TgSgEW8+enGZba&#10;X/ibzlVsRIZwKFGBibErpQy1IYdh6Dvi7O197zBm2TdS93jJcGfluCim0mHLecFgRx+G6mN1cgo2&#10;o89Vd5B/FW5spNPOpNr+JqUGL2n5DiJSio/wvf2lFUzgdiXf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xQDsAAAADaAAAADwAAAAAAAAAAAAAAAACYAgAAZHJzL2Rvd25y&#10;ZXYueG1sUEsFBgAAAAAEAAQA9QAAAIU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pStyle w:val="a3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D66B78">
                          <w:rPr>
                            <w:sz w:val="20"/>
                          </w:rPr>
                          <w:t>С дисконтир</w:t>
                        </w:r>
                        <w:r w:rsidRPr="00D66B78">
                          <w:rPr>
                            <w:sz w:val="20"/>
                          </w:rPr>
                          <w:t>о</w:t>
                        </w:r>
                        <w:r w:rsidRPr="00D66B78">
                          <w:rPr>
                            <w:sz w:val="20"/>
                          </w:rPr>
                          <w:t>ванием денежных</w:t>
                        </w:r>
                        <w:r w:rsidRPr="00750520">
                          <w:rPr>
                            <w:szCs w:val="28"/>
                          </w:rPr>
                          <w:t xml:space="preserve"> </w:t>
                        </w:r>
                        <w:r w:rsidRPr="00D66B78">
                          <w:rPr>
                            <w:sz w:val="20"/>
                          </w:rPr>
                          <w:t>пот</w:t>
                        </w:r>
                        <w:r w:rsidRPr="00D66B78">
                          <w:rPr>
                            <w:sz w:val="20"/>
                          </w:rPr>
                          <w:t>о</w:t>
                        </w:r>
                        <w:r w:rsidRPr="00D66B78">
                          <w:rPr>
                            <w:sz w:val="20"/>
                          </w:rPr>
                          <w:t>ков</w:t>
                        </w:r>
                      </w:p>
                    </w:txbxContent>
                  </v:textbox>
                </v:rect>
                <v:rect id="Rectangle 5" o:spid="_x0000_s1029" style="position:absolute;left:1584;top:2736;width:1296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IesAA&#10;AADaAAAADwAAAGRycy9kb3ducmV2LnhtbESPQWsCMRSE74X+h/AK3mpWESlbo0ir2Gu3Sq+PzXOz&#10;mrwsm6ixv74RBI/DzHzDzBbJWXGmPrSeFYyGBQji2uuWGwXbn/XrG4gQkTVaz6TgSgEW8+enGZba&#10;X/ibzlVsRIZwKFGBibErpQy1IYdh6Dvi7O197zBm2TdS93jJcGfluCim0mHLecFgRx+G6mN1cgo2&#10;o89Vd5B/FW5spNPOpNr+JqUGL2n5DiJSio/wvf2lFUzgdiXf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XIesAAAADaAAAADwAAAAAAAAAAAAAAAACYAgAAZHJzL2Rvd25y&#10;ZXYueG1sUEsFBgAAAAAEAAQA9QAAAIU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pStyle w:val="a3"/>
                          <w:ind w:firstLine="0"/>
                          <w:jc w:val="center"/>
                          <w:rPr>
                            <w:sz w:val="20"/>
                          </w:rPr>
                        </w:pPr>
                        <w:r w:rsidRPr="00D66B78">
                          <w:rPr>
                            <w:sz w:val="20"/>
                          </w:rPr>
                          <w:t>Срок окупаем</w:t>
                        </w:r>
                        <w:r w:rsidRPr="00D66B78">
                          <w:rPr>
                            <w:sz w:val="20"/>
                          </w:rPr>
                          <w:t>о</w:t>
                        </w:r>
                        <w:r w:rsidRPr="00D66B78">
                          <w:rPr>
                            <w:sz w:val="20"/>
                          </w:rPr>
                          <w:t>сти</w:t>
                        </w:r>
                        <w:r w:rsidRPr="00750520">
                          <w:rPr>
                            <w:szCs w:val="28"/>
                          </w:rPr>
                          <w:t xml:space="preserve"> </w:t>
                        </w:r>
                        <w:r w:rsidRPr="00D66B78">
                          <w:rPr>
                            <w:i/>
                            <w:iCs/>
                            <w:sz w:val="20"/>
                          </w:rPr>
                          <w:t>РР</w:t>
                        </w:r>
                      </w:p>
                    </w:txbxContent>
                  </v:textbox>
                </v:rect>
                <v:rect id="Rectangle 6" o:spid="_x0000_s1030" style="position:absolute;left:3168;top:2736;width:1872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t4cAA&#10;AADaAAAADwAAAGRycy9kb3ducmV2LnhtbESPQWsCMRSE74X+h/AK3mpWQSlbo0ir2Gu3Sq+PzXOz&#10;mrwsm6ixv74RBI/DzHzDzBbJWXGmPrSeFYyGBQji2uuWGwXbn/XrG4gQkTVaz6TgSgEW8+enGZba&#10;X/ibzlVsRIZwKFGBibErpQy1IYdh6Dvi7O197zBm2TdS93jJcGfluCim0mHLecFgRx+G6mN1cgo2&#10;o89Vd5B/FW5spNPOpNr+JqUGL2n5DiJSio/wvf2lFUzgdiXf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lt4cAAAADaAAAADwAAAAAAAAAAAAAAAACYAgAAZHJzL2Rvd25y&#10;ZXYueG1sUEsFBgAAAAAEAAQA9QAAAIU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jc w:val="center"/>
                        </w:pPr>
                        <w:r w:rsidRPr="00D66B78">
                          <w:t>Коэффиц</w:t>
                        </w:r>
                        <w:r w:rsidRPr="00D66B78">
                          <w:t>и</w:t>
                        </w:r>
                        <w:r w:rsidRPr="00D66B78">
                          <w:t>ент эффективн</w:t>
                        </w:r>
                        <w:r w:rsidRPr="00D66B78">
                          <w:t>о</w:t>
                        </w:r>
                        <w:r w:rsidRPr="00D66B78">
                          <w:t>сти инвест</w:t>
                        </w:r>
                        <w:r w:rsidRPr="00D66B78">
                          <w:t>и</w:t>
                        </w:r>
                        <w:r w:rsidRPr="00D66B78">
                          <w:t>ций</w:t>
                        </w:r>
                      </w:p>
                      <w:p w:rsidR="00BE525C" w:rsidRPr="00D66B78" w:rsidRDefault="00BE525C" w:rsidP="00BE525C">
                        <w:pPr>
                          <w:jc w:val="center"/>
                        </w:pPr>
                        <w:r w:rsidRPr="00D66B78">
                          <w:rPr>
                            <w:i/>
                            <w:iCs/>
                            <w:lang w:val="en-US"/>
                          </w:rPr>
                          <w:t>ARR</w:t>
                        </w:r>
                      </w:p>
                    </w:txbxContent>
                  </v:textbox>
                </v:rect>
                <v:rect id="Rectangle 7" o:spid="_x0000_s1031" style="position:absolute;left:5328;top:2736;width:1584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zlsAA&#10;AADaAAAADwAAAGRycy9kb3ducmV2LnhtbESPT2sCMRTE74LfITzBm2b1ILI1ivgHvXbb0utj87rZ&#10;NnlZNlGjn74RCj0OM/MbZrVJzoor9aH1rGA2LUAQ11633Ch4fztOliBCRNZoPZOCOwXYrIeDFZba&#10;3/iVrlVsRIZwKFGBibErpQy1IYdh6jvi7H353mHMsm+k7vGW4c7KeVEspMOW84LBjnaG6p/q4hSc&#10;ZvtD9y0fFZ5spMuHSbX9TEqNR2n7AiJSiv/hv/ZZK1jA80q+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vzlsAAAADaAAAADwAAAAAAAAAAAAAAAACYAgAAZHJzL2Rvd25y&#10;ZXYueG1sUEsFBgAAAAAEAAQA9QAAAIU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D66B78">
                          <w:t>Чистая текущая сто</w:t>
                        </w:r>
                        <w:r w:rsidRPr="00D66B78">
                          <w:t>и</w:t>
                        </w:r>
                        <w:r w:rsidRPr="00D66B78">
                          <w:t xml:space="preserve">мость </w:t>
                        </w:r>
                        <w:r w:rsidRPr="00D66B78">
                          <w:rPr>
                            <w:i/>
                            <w:iCs/>
                            <w:lang w:val="en-US"/>
                          </w:rPr>
                          <w:t>NPV</w:t>
                        </w:r>
                      </w:p>
                    </w:txbxContent>
                  </v:textbox>
                </v:rect>
                <v:rect id="Rectangle 8" o:spid="_x0000_s1032" style="position:absolute;left:7200;top:2736;width:1872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WDcAA&#10;AADaAAAADwAAAGRycy9kb3ducmV2LnhtbESPQWsCMRSE74X+h/AK3mpWD1q2RpFWsddulV4fm+dm&#10;NXlZNlFjf30jCB6HmfmGmS2Ss+JMfWg9KxgNCxDEtdctNwq2P+vXNxAhImu0nknBlQIs5s9PMyy1&#10;v/A3navYiAzhUKICE2NXShlqQw7D0HfE2dv73mHMsm+k7vGS4c7KcVFMpMOW84LBjj4M1cfq5BRs&#10;Rp+r7iD/KtzYSKedSbX9TUoNXtLyHUSkFB/he/tLK5jC7Uq+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dWDcAAAADaAAAADwAAAAAAAAAAAAAAAACYAgAAZHJzL2Rvd25y&#10;ZXYueG1sUEsFBgAAAAAEAAQA9QAAAIU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D66B78">
                          <w:t>Внутренняя ставка рентабельн</w:t>
                        </w:r>
                        <w:r w:rsidRPr="00D66B78">
                          <w:t>о</w:t>
                        </w:r>
                        <w:r w:rsidRPr="00D66B78">
                          <w:t xml:space="preserve">сти </w:t>
                        </w:r>
                        <w:r w:rsidRPr="00D66B78">
                          <w:rPr>
                            <w:i/>
                            <w:iCs/>
                            <w:lang w:val="en-US"/>
                          </w:rPr>
                          <w:t>IRR</w:t>
                        </w:r>
                      </w:p>
                    </w:txbxContent>
                  </v:textbox>
                </v:rect>
                <v:rect id="Rectangle 9" o:spid="_x0000_s1033" style="position:absolute;left:9360;top:2736;width:1440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Cf70A&#10;AADaAAAADwAAAGRycy9kb3ducmV2LnhtbERPPW/CMBDdkfofrKvUjTgwVChgUNUW0ZVA1fUUH3HA&#10;PkexAZdfjwckxqf3vVglZ8WFhtB5VjApShDEjdcdtwr2u/V4BiJEZI3WMyn4pwCr5ctogZX2V97S&#10;pY6tyCEcKlRgYuwrKUNjyGEofE+cuYMfHMYMh1bqAa853Fk5Lct36bDj3GCwp09Dzak+OwWbydd3&#10;f5S3Gjc20vnXpMb+JaXeXtPHHESkFJ/ih/tHK8hb85V8A+TyD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kjCf70AAADaAAAADwAAAAAAAAAAAAAAAACYAgAAZHJzL2Rvd25yZXYu&#10;eG1sUEsFBgAAAAAEAAQA9QAAAIIDAAAAAA==&#10;" stroked="f">
                  <v:textbox inset="0,0,0,0">
                    <w:txbxContent>
                      <w:p w:rsidR="00BE525C" w:rsidRPr="00D66B78" w:rsidRDefault="00BE525C" w:rsidP="00BE525C">
                        <w:pPr>
                          <w:jc w:val="center"/>
                        </w:pPr>
                        <w:r w:rsidRPr="00D66B78">
                          <w:t>Индекс прибыл</w:t>
                        </w:r>
                        <w:r w:rsidRPr="00D66B78">
                          <w:t>ь</w:t>
                        </w:r>
                        <w:r w:rsidRPr="00D66B78">
                          <w:t>ности</w:t>
                        </w:r>
                      </w:p>
                      <w:p w:rsidR="00BE525C" w:rsidRPr="00D66B78" w:rsidRDefault="00BE525C" w:rsidP="00BE525C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D66B78">
                          <w:rPr>
                            <w:i/>
                            <w:iCs/>
                            <w:lang w:val="en-US"/>
                          </w:rPr>
                          <w:t>PI</w:t>
                        </w:r>
                      </w:p>
                    </w:txbxContent>
                  </v:textbox>
                </v:rect>
                <v:line id="Line 10" o:spid="_x0000_s1034" style="position:absolute;flip:x;visibility:visible;mso-wrap-style:square" from="3168,1152" to="576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1" o:spid="_x0000_s1035" style="position:absolute;visibility:visible;mso-wrap-style:square" from="5760,1152" to="8208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2" o:spid="_x0000_s1036" style="position:absolute;flip:x;visibility:visible;mso-wrap-style:square" from="2160,2160" to="3168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3168,2160" to="4176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4" o:spid="_x0000_s1038" style="position:absolute;visibility:visible;mso-wrap-style:square" from="8064,2160" to="8064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5" o:spid="_x0000_s1039" style="position:absolute;flip:x;visibility:visible;mso-wrap-style:square" from="6048,2160" to="8064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6" o:spid="_x0000_s1040" style="position:absolute;visibility:visible;mso-wrap-style:square" from="8064,2160" to="100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w10:wrap type="topAndBottom"/>
              </v:group>
            </w:pict>
          </mc:Fallback>
        </mc:AlternateContent>
      </w:r>
      <w:r w:rsidRPr="004B01A7">
        <w:rPr>
          <w:b/>
          <w:bCs/>
          <w:i/>
          <w:iCs/>
          <w:sz w:val="24"/>
          <w:szCs w:val="24"/>
        </w:rPr>
        <w:t>Модели оценки привлекательности инвестиционных прое</w:t>
      </w:r>
      <w:r w:rsidRPr="004B01A7">
        <w:rPr>
          <w:b/>
          <w:bCs/>
          <w:i/>
          <w:iCs/>
          <w:sz w:val="24"/>
          <w:szCs w:val="24"/>
        </w:rPr>
        <w:t>к</w:t>
      </w:r>
      <w:r w:rsidRPr="004B01A7">
        <w:rPr>
          <w:b/>
          <w:bCs/>
          <w:i/>
          <w:iCs/>
          <w:sz w:val="24"/>
          <w:szCs w:val="24"/>
        </w:rPr>
        <w:t>тов</w: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1. Метод определения срока окупаемости инвестиций (</w:t>
      </w:r>
      <w:r w:rsidRPr="004B01A7">
        <w:rPr>
          <w:b/>
          <w:bCs/>
          <w:sz w:val="24"/>
          <w:szCs w:val="24"/>
          <w:lang w:val="en-US"/>
        </w:rPr>
        <w:t>Payback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Period</w:t>
      </w:r>
      <w:r w:rsidRPr="004B01A7">
        <w:rPr>
          <w:b/>
          <w:bCs/>
          <w:sz w:val="24"/>
          <w:szCs w:val="24"/>
        </w:rPr>
        <w:t xml:space="preserve">, </w:t>
      </w:r>
      <w:r w:rsidRPr="004B01A7">
        <w:rPr>
          <w:b/>
          <w:bCs/>
          <w:i/>
          <w:sz w:val="24"/>
          <w:szCs w:val="24"/>
          <w:lang w:val="en-US"/>
        </w:rPr>
        <w:t>PP</w:t>
      </w:r>
      <w:r w:rsidRPr="004B01A7">
        <w:rPr>
          <w:b/>
          <w:bCs/>
          <w:sz w:val="24"/>
          <w:szCs w:val="24"/>
        </w:rPr>
        <w:t>).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Срок окупаемости – это число лет, необходимых для возмещения стартовых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стиционных расходов.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Если не учитывать фактор времени, то показатель срока окупа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мости можно определить по фо</w:t>
      </w:r>
      <w:r w:rsidRPr="004B01A7">
        <w:rPr>
          <w:sz w:val="24"/>
          <w:szCs w:val="24"/>
        </w:rPr>
        <w:t>р</w:t>
      </w:r>
      <w:r w:rsidRPr="004B01A7">
        <w:rPr>
          <w:sz w:val="24"/>
          <w:szCs w:val="24"/>
        </w:rPr>
        <w:t>муле:</w:t>
      </w:r>
    </w:p>
    <w:p w:rsidR="00BE525C" w:rsidRPr="004B01A7" w:rsidRDefault="00BE525C" w:rsidP="00BE525C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object w:dxaOrig="34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0.6pt" o:ole="">
            <v:imagedata r:id="rId6" o:title=""/>
          </v:shape>
          <o:OLEObject Type="Embed" ProgID="Equation.3" ShapeID="_x0000_i1025" DrawAspect="Content" ObjectID="_1668090140" r:id="rId7"/>
        </w:object>
      </w:r>
      <w:r w:rsidRPr="004B01A7">
        <w:rPr>
          <w:sz w:val="24"/>
          <w:szCs w:val="24"/>
        </w:rPr>
        <w:t>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Более обоснованным является другой метод определения срока ок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паемости. При использовании данного метода под сроком окупаемости 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нимают продолжительность периода, в течение которого сумма чистых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ходов, дисконтированных на момент завершения и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вестиций, равна сумме инвестиций:</w:t>
      </w:r>
    </w:p>
    <w:p w:rsidR="00BE525C" w:rsidRPr="004B01A7" w:rsidRDefault="00BE525C" w:rsidP="00BE525C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object w:dxaOrig="4780" w:dyaOrig="720">
          <v:shape id="_x0000_i1026" type="#_x0000_t75" style="width:227.4pt;height:33pt" o:ole="">
            <v:imagedata r:id="rId8" o:title=""/>
          </v:shape>
          <o:OLEObject Type="Embed" ProgID="Equation.3" ShapeID="_x0000_i1026" DrawAspect="Content" ObjectID="_1668090141" r:id="rId9"/>
        </w:objec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2. Метод расчета коэффициента эффективности инвестиций (учетная ставка рентабельности) (</w:t>
      </w:r>
      <w:r w:rsidRPr="004B01A7">
        <w:rPr>
          <w:b/>
          <w:bCs/>
          <w:sz w:val="24"/>
          <w:szCs w:val="24"/>
          <w:lang w:val="en-US"/>
        </w:rPr>
        <w:t>Accounting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Rate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of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R</w:t>
      </w:r>
      <w:r w:rsidRPr="004B01A7">
        <w:rPr>
          <w:b/>
          <w:bCs/>
          <w:sz w:val="24"/>
          <w:szCs w:val="24"/>
          <w:lang w:val="en-US"/>
        </w:rPr>
        <w:t>e</w:t>
      </w:r>
      <w:r w:rsidRPr="004B01A7">
        <w:rPr>
          <w:b/>
          <w:bCs/>
          <w:sz w:val="24"/>
          <w:szCs w:val="24"/>
          <w:lang w:val="en-US"/>
        </w:rPr>
        <w:t>turn</w:t>
      </w:r>
      <w:r w:rsidRPr="004B01A7">
        <w:rPr>
          <w:b/>
          <w:bCs/>
          <w:sz w:val="24"/>
          <w:szCs w:val="24"/>
        </w:rPr>
        <w:t xml:space="preserve">, </w:t>
      </w:r>
      <w:r w:rsidRPr="004B01A7">
        <w:rPr>
          <w:b/>
          <w:bCs/>
          <w:i/>
          <w:sz w:val="24"/>
          <w:szCs w:val="24"/>
          <w:lang w:val="en-US"/>
        </w:rPr>
        <w:t>ARR</w:t>
      </w:r>
      <w:r w:rsidRPr="004B01A7">
        <w:rPr>
          <w:b/>
          <w:bCs/>
          <w:sz w:val="24"/>
          <w:szCs w:val="24"/>
        </w:rPr>
        <w:t>).</w: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Cs/>
          <w:sz w:val="24"/>
          <w:szCs w:val="24"/>
        </w:rPr>
      </w:pPr>
      <w:r w:rsidRPr="004B01A7">
        <w:rPr>
          <w:bCs/>
          <w:sz w:val="24"/>
          <w:szCs w:val="24"/>
        </w:rPr>
        <w:t>Метод, основанный на коэффициенте эффективности инвестиций, имеет ряд существенных н</w:t>
      </w:r>
      <w:r w:rsidRPr="004B01A7">
        <w:rPr>
          <w:bCs/>
          <w:sz w:val="24"/>
          <w:szCs w:val="24"/>
        </w:rPr>
        <w:t>е</w:t>
      </w:r>
      <w:r w:rsidRPr="004B01A7">
        <w:rPr>
          <w:bCs/>
          <w:sz w:val="24"/>
          <w:szCs w:val="24"/>
        </w:rPr>
        <w:t>достатков, обусловленных в основном тем, что он не учитывает временной компоненты денежных потоков. Формула расчета коэффициента эффе</w:t>
      </w:r>
      <w:r w:rsidRPr="004B01A7">
        <w:rPr>
          <w:bCs/>
          <w:sz w:val="24"/>
          <w:szCs w:val="24"/>
        </w:rPr>
        <w:t>к</w:t>
      </w:r>
      <w:r w:rsidRPr="004B01A7">
        <w:rPr>
          <w:bCs/>
          <w:sz w:val="24"/>
          <w:szCs w:val="24"/>
        </w:rPr>
        <w:t>тивности инвестиций:</w:t>
      </w:r>
    </w:p>
    <w:p w:rsidR="00BE525C" w:rsidRPr="004B01A7" w:rsidRDefault="00BE525C" w:rsidP="00BE525C">
      <w:pPr>
        <w:pStyle w:val="a3"/>
        <w:widowControl w:val="0"/>
        <w:tabs>
          <w:tab w:val="left" w:pos="4820"/>
        </w:tabs>
        <w:ind w:firstLine="0"/>
        <w:rPr>
          <w:sz w:val="24"/>
          <w:szCs w:val="24"/>
        </w:rPr>
      </w:pPr>
      <w:r w:rsidRPr="004B01A7">
        <w:rPr>
          <w:i/>
          <w:sz w:val="24"/>
          <w:szCs w:val="24"/>
          <w:lang w:val="en-US"/>
        </w:rPr>
        <w:t>ARR</w:t>
      </w:r>
      <w:r w:rsidRPr="004B01A7">
        <w:rPr>
          <w:i/>
          <w:sz w:val="24"/>
          <w:szCs w:val="24"/>
        </w:rPr>
        <w:t xml:space="preserve"> =</w:t>
      </w:r>
      <w:r w:rsidRPr="004B01A7">
        <w:rPr>
          <w:b/>
          <w:bCs/>
          <w:i/>
          <w:sz w:val="24"/>
          <w:szCs w:val="24"/>
        </w:rPr>
        <w:t xml:space="preserve"> </w:t>
      </w:r>
      <w:r w:rsidRPr="004B01A7">
        <w:rPr>
          <w:b/>
          <w:bCs/>
          <w:i/>
          <w:sz w:val="24"/>
          <w:szCs w:val="24"/>
        </w:rPr>
        <w:object w:dxaOrig="7920" w:dyaOrig="740">
          <v:shape id="_x0000_i1027" type="#_x0000_t75" style="width:369pt;height:33.6pt" o:ole="">
            <v:imagedata r:id="rId10" o:title=""/>
          </v:shape>
          <o:OLEObject Type="Embed" ProgID="Equation.3" ShapeID="_x0000_i1027" DrawAspect="Content" ObjectID="_1668090142" r:id="rId11"/>
        </w:objec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3. Метод расчета чистой текущей стоимости (</w:t>
      </w:r>
      <w:r w:rsidRPr="004B01A7">
        <w:rPr>
          <w:b/>
          <w:bCs/>
          <w:sz w:val="24"/>
          <w:szCs w:val="24"/>
          <w:lang w:val="en-US"/>
        </w:rPr>
        <w:t>Net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Present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Value</w:t>
      </w:r>
      <w:r w:rsidRPr="004B01A7">
        <w:rPr>
          <w:b/>
          <w:bCs/>
          <w:sz w:val="24"/>
          <w:szCs w:val="24"/>
        </w:rPr>
        <w:t xml:space="preserve">, </w:t>
      </w:r>
      <w:r w:rsidRPr="004B01A7">
        <w:rPr>
          <w:b/>
          <w:bCs/>
          <w:i/>
          <w:sz w:val="24"/>
          <w:szCs w:val="24"/>
          <w:lang w:val="en-US"/>
        </w:rPr>
        <w:t>NPV</w:t>
      </w:r>
      <w:r w:rsidRPr="004B01A7">
        <w:rPr>
          <w:b/>
          <w:bCs/>
          <w:sz w:val="24"/>
          <w:szCs w:val="24"/>
        </w:rPr>
        <w:t>).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 xml:space="preserve"> – это превышение интегральных результатов над интегральными затрат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ми или это сумма эффектов за весь расчетный период, приведенных к начал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ному шагу:</w:t>
      </w:r>
    </w:p>
    <w:p w:rsidR="00BE525C" w:rsidRPr="004B01A7" w:rsidRDefault="00BE525C" w:rsidP="00BE525C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object w:dxaOrig="2240" w:dyaOrig="680">
          <v:shape id="_x0000_i1028" type="#_x0000_t75" style="width:126pt;height:39pt" o:ole="">
            <v:imagedata r:id="rId12" o:title=""/>
          </v:shape>
          <o:OLEObject Type="Embed" ProgID="Equation.3" ShapeID="_x0000_i1028" DrawAspect="Content" ObjectID="_1668090143" r:id="rId13"/>
        </w:object>
      </w:r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object w:dxaOrig="1260" w:dyaOrig="680">
          <v:shape id="_x0000_i1029" type="#_x0000_t75" style="width:76.8pt;height:43.2pt" o:ole="">
            <v:imagedata r:id="rId14" o:title=""/>
          </v:shape>
          <o:OLEObject Type="Embed" ProgID="Equation.3" ShapeID="_x0000_i1029" DrawAspect="Content" ObjectID="_1668090144" r:id="rId15"/>
        </w:object>
      </w:r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</w:rPr>
        <w:object w:dxaOrig="2700" w:dyaOrig="680">
          <v:shape id="_x0000_i1030" type="#_x0000_t75" style="width:154.8pt;height:42.6pt" o:ole="">
            <v:imagedata r:id="rId16" o:title=""/>
          </v:shape>
          <o:OLEObject Type="Embed" ProgID="Equation.3" ShapeID="_x0000_i1030" DrawAspect="Content" ObjectID="_1668090145" r:id="rId17"/>
        </w:objec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i/>
          <w:sz w:val="24"/>
          <w:szCs w:val="24"/>
          <w:lang w:val="en-US"/>
        </w:rPr>
        <w:t>R</w:t>
      </w:r>
      <w:r w:rsidRPr="004B01A7">
        <w:rPr>
          <w:sz w:val="24"/>
          <w:szCs w:val="24"/>
        </w:rPr>
        <w:t xml:space="preserve"> – результат (текущая стоимость денежных притоков); </w:t>
      </w:r>
      <w:proofErr w:type="gramStart"/>
      <w:r w:rsidRPr="004B01A7">
        <w:rPr>
          <w:i/>
          <w:sz w:val="24"/>
          <w:szCs w:val="24"/>
        </w:rPr>
        <w:t>З</w:t>
      </w:r>
      <w:proofErr w:type="gramEnd"/>
      <w:r w:rsidRPr="004B01A7">
        <w:rPr>
          <w:sz w:val="24"/>
          <w:szCs w:val="24"/>
        </w:rPr>
        <w:t xml:space="preserve"> – затр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ты (текущая стоимость денежных оттоков); </w:t>
      </w:r>
      <w:r w:rsidRPr="004B01A7">
        <w:rPr>
          <w:i/>
          <w:sz w:val="24"/>
          <w:szCs w:val="24"/>
        </w:rPr>
        <w:t>α</w:t>
      </w:r>
      <w:r w:rsidRPr="004B01A7">
        <w:rPr>
          <w:sz w:val="24"/>
          <w:szCs w:val="24"/>
        </w:rPr>
        <w:t xml:space="preserve"> – коэффициент дисконтир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вания;               </w:t>
      </w:r>
      <w:r w:rsidRPr="004B01A7">
        <w:rPr>
          <w:i/>
          <w:sz w:val="24"/>
          <w:szCs w:val="24"/>
        </w:rPr>
        <w:t>Е</w:t>
      </w:r>
      <w:r w:rsidRPr="004B01A7">
        <w:rPr>
          <w:sz w:val="24"/>
          <w:szCs w:val="24"/>
        </w:rPr>
        <w:t xml:space="preserve"> – норма дисконтирования, равная приемлемой для инвестора норме дохода на капитал; </w:t>
      </w:r>
      <w:proofErr w:type="spellStart"/>
      <w:r w:rsidRPr="004B01A7">
        <w:rPr>
          <w:i/>
          <w:sz w:val="24"/>
          <w:szCs w:val="24"/>
        </w:rPr>
        <w:t>З</w:t>
      </w:r>
      <w:r w:rsidRPr="004B01A7">
        <w:rPr>
          <w:i/>
          <w:sz w:val="24"/>
          <w:szCs w:val="24"/>
          <w:vertAlign w:val="superscript"/>
        </w:rPr>
        <w:t>к</w:t>
      </w:r>
      <w:proofErr w:type="spellEnd"/>
      <w:r w:rsidRPr="004B01A7">
        <w:rPr>
          <w:i/>
          <w:sz w:val="24"/>
          <w:szCs w:val="24"/>
          <w:vertAlign w:val="subscript"/>
          <w:lang w:val="en-US"/>
        </w:rPr>
        <w:t>t</w:t>
      </w:r>
      <w:r w:rsidRPr="004B01A7">
        <w:rPr>
          <w:sz w:val="24"/>
          <w:szCs w:val="24"/>
        </w:rPr>
        <w:t xml:space="preserve"> – затраты без капитальных вложений; </w:t>
      </w:r>
      <w:r w:rsidRPr="004B01A7">
        <w:rPr>
          <w:i/>
          <w:sz w:val="24"/>
          <w:szCs w:val="24"/>
        </w:rPr>
        <w:t>К</w:t>
      </w:r>
      <w:r w:rsidRPr="004B01A7">
        <w:rPr>
          <w:sz w:val="24"/>
          <w:szCs w:val="24"/>
        </w:rPr>
        <w:t xml:space="preserve"> – капитальные затраты (стартовые инвест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ции).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 xml:space="preserve"> &gt; 0, проект эффективный при данной норме дисконта;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 xml:space="preserve"> &lt; 0, проект неэффективный при данной норме дисконта;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 xml:space="preserve"> = 0, проект не прибылен, но и не убыт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чен.</w: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4. Метод расчета внутренней ставки рентабельности (</w:t>
      </w:r>
      <w:r w:rsidRPr="004B01A7">
        <w:rPr>
          <w:b/>
          <w:bCs/>
          <w:sz w:val="24"/>
          <w:szCs w:val="24"/>
          <w:lang w:val="en-US"/>
        </w:rPr>
        <w:t>Internal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Rate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of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R</w:t>
      </w:r>
      <w:r w:rsidRPr="004B01A7">
        <w:rPr>
          <w:b/>
          <w:bCs/>
          <w:sz w:val="24"/>
          <w:szCs w:val="24"/>
          <w:lang w:val="en-US"/>
        </w:rPr>
        <w:t>e</w:t>
      </w:r>
      <w:r w:rsidRPr="004B01A7">
        <w:rPr>
          <w:b/>
          <w:bCs/>
          <w:sz w:val="24"/>
          <w:szCs w:val="24"/>
          <w:lang w:val="en-US"/>
        </w:rPr>
        <w:t>turn</w:t>
      </w:r>
      <w:r w:rsidRPr="004B01A7">
        <w:rPr>
          <w:b/>
          <w:bCs/>
          <w:sz w:val="24"/>
          <w:szCs w:val="24"/>
        </w:rPr>
        <w:t xml:space="preserve">, </w:t>
      </w:r>
      <w:r w:rsidRPr="004B01A7">
        <w:rPr>
          <w:b/>
          <w:bCs/>
          <w:i/>
          <w:sz w:val="24"/>
          <w:szCs w:val="24"/>
          <w:lang w:val="en-US"/>
        </w:rPr>
        <w:t>IRR</w:t>
      </w:r>
      <w:r w:rsidRPr="004B01A7">
        <w:rPr>
          <w:b/>
          <w:bCs/>
          <w:sz w:val="24"/>
          <w:szCs w:val="24"/>
        </w:rPr>
        <w:t>).</w: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sz w:val="24"/>
          <w:szCs w:val="24"/>
        </w:rPr>
      </w:pPr>
      <w:proofErr w:type="gramStart"/>
      <w:r w:rsidRPr="004B01A7">
        <w:rPr>
          <w:i/>
          <w:sz w:val="24"/>
          <w:szCs w:val="24"/>
          <w:lang w:val="en-US"/>
        </w:rPr>
        <w:t>IRR</w:t>
      </w:r>
      <w:r w:rsidRPr="004B01A7">
        <w:rPr>
          <w:sz w:val="24"/>
          <w:szCs w:val="24"/>
        </w:rPr>
        <w:t xml:space="preserve"> показывает ожидаемую доходность проекта.</w:t>
      </w:r>
      <w:proofErr w:type="gramEnd"/>
      <w:r w:rsidRPr="004B01A7">
        <w:rPr>
          <w:sz w:val="24"/>
          <w:szCs w:val="24"/>
        </w:rPr>
        <w:t xml:space="preserve"> Показатель </w:t>
      </w:r>
      <w:r w:rsidRPr="004B01A7">
        <w:rPr>
          <w:i/>
          <w:sz w:val="24"/>
          <w:szCs w:val="24"/>
          <w:lang w:val="en-US"/>
        </w:rPr>
        <w:t>IRR</w:t>
      </w:r>
      <w:r w:rsidRPr="004B01A7">
        <w:rPr>
          <w:sz w:val="24"/>
          <w:szCs w:val="24"/>
        </w:rPr>
        <w:t xml:space="preserve"> х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рактеризует максимально допустимый относительный уровень 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ходов, которые могут быть произведены при реализации данного проекта. Например, если для реализации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екта получена банковская ссуда, то значение </w:t>
      </w:r>
      <w:r w:rsidRPr="004B01A7">
        <w:rPr>
          <w:i/>
          <w:sz w:val="24"/>
          <w:szCs w:val="24"/>
          <w:lang w:val="en-US"/>
        </w:rPr>
        <w:t>IRR</w:t>
      </w:r>
      <w:r w:rsidRPr="004B01A7">
        <w:rPr>
          <w:sz w:val="24"/>
          <w:szCs w:val="24"/>
        </w:rPr>
        <w:t xml:space="preserve"> показывает верхнюю границу допустимого уровня банковской процентной ставки, превышение которой делает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ект убыточным.</w:t>
      </w:r>
    </w:p>
    <w:p w:rsidR="00BE525C" w:rsidRPr="004B01A7" w:rsidRDefault="00BE525C" w:rsidP="00BE525C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Для оценки эффективности проекта значение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i/>
          <w:sz w:val="24"/>
          <w:szCs w:val="24"/>
          <w:lang w:val="en-US"/>
        </w:rPr>
        <w:t>IRR</w:t>
      </w:r>
      <w:r w:rsidRPr="004B01A7">
        <w:rPr>
          <w:sz w:val="24"/>
          <w:szCs w:val="24"/>
        </w:rPr>
        <w:t xml:space="preserve"> необходимо соп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ставлять с нормой дисконта</w:t>
      </w:r>
      <w:proofErr w:type="gramStart"/>
      <w:r w:rsidRPr="004B01A7">
        <w:rPr>
          <w:sz w:val="24"/>
          <w:szCs w:val="24"/>
        </w:rPr>
        <w:t xml:space="preserve"> </w:t>
      </w:r>
      <w:r w:rsidRPr="004B01A7">
        <w:rPr>
          <w:i/>
          <w:sz w:val="24"/>
          <w:szCs w:val="24"/>
        </w:rPr>
        <w:t>Е</w:t>
      </w:r>
      <w:proofErr w:type="gramEnd"/>
      <w:r w:rsidRPr="004B01A7">
        <w:rPr>
          <w:sz w:val="24"/>
          <w:szCs w:val="24"/>
        </w:rPr>
        <w:t xml:space="preserve"> или ставкой рефинансирования. Инвестиц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онные проекты, у которых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i/>
          <w:sz w:val="24"/>
          <w:szCs w:val="24"/>
          <w:lang w:val="en-US"/>
        </w:rPr>
        <w:t>IRR</w:t>
      </w:r>
      <w:proofErr w:type="gramStart"/>
      <w:r w:rsidRPr="004B01A7">
        <w:rPr>
          <w:b/>
          <w:sz w:val="24"/>
          <w:szCs w:val="24"/>
        </w:rPr>
        <w:t xml:space="preserve"> &gt;</w:t>
      </w:r>
      <w:r w:rsidRPr="004B01A7">
        <w:rPr>
          <w:sz w:val="24"/>
          <w:szCs w:val="24"/>
        </w:rPr>
        <w:t xml:space="preserve"> </w:t>
      </w:r>
      <w:r w:rsidRPr="004B01A7">
        <w:rPr>
          <w:i/>
          <w:sz w:val="24"/>
          <w:szCs w:val="24"/>
        </w:rPr>
        <w:t>Е</w:t>
      </w:r>
      <w:proofErr w:type="gramEnd"/>
      <w:r w:rsidRPr="004B01A7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или</w:t>
      </w:r>
      <w:r w:rsidRPr="004B01A7">
        <w:rPr>
          <w:i/>
          <w:sz w:val="24"/>
          <w:szCs w:val="24"/>
        </w:rPr>
        <w:t xml:space="preserve"> ставки рефинансирования,</w:t>
      </w:r>
      <w:r w:rsidRPr="004B01A7">
        <w:rPr>
          <w:sz w:val="24"/>
          <w:szCs w:val="24"/>
        </w:rPr>
        <w:t xml:space="preserve"> имеют положительный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sz w:val="24"/>
          <w:szCs w:val="24"/>
        </w:rPr>
        <w:t xml:space="preserve"> и поэт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му эффективны. Проекты, у которых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i/>
          <w:sz w:val="24"/>
          <w:szCs w:val="24"/>
          <w:lang w:val="en-US"/>
        </w:rPr>
        <w:t>IRR</w:t>
      </w:r>
      <w:proofErr w:type="gramStart"/>
      <w:r w:rsidRPr="004B01A7">
        <w:rPr>
          <w:b/>
          <w:sz w:val="24"/>
          <w:szCs w:val="24"/>
        </w:rPr>
        <w:t xml:space="preserve"> &lt;</w:t>
      </w:r>
      <w:r w:rsidRPr="004B01A7">
        <w:rPr>
          <w:sz w:val="24"/>
          <w:szCs w:val="24"/>
        </w:rPr>
        <w:t xml:space="preserve"> </w:t>
      </w:r>
      <w:r w:rsidRPr="004B01A7">
        <w:rPr>
          <w:i/>
          <w:sz w:val="24"/>
          <w:szCs w:val="24"/>
        </w:rPr>
        <w:t>Е</w:t>
      </w:r>
      <w:proofErr w:type="gramEnd"/>
      <w:r w:rsidRPr="004B01A7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или</w:t>
      </w:r>
      <w:r w:rsidRPr="004B01A7">
        <w:rPr>
          <w:i/>
          <w:sz w:val="24"/>
          <w:szCs w:val="24"/>
        </w:rPr>
        <w:t xml:space="preserve"> ставки рефинансирования</w:t>
      </w:r>
      <w:r w:rsidRPr="004B01A7">
        <w:rPr>
          <w:sz w:val="24"/>
          <w:szCs w:val="24"/>
        </w:rPr>
        <w:t>, имеют отрицательный</w:t>
      </w:r>
      <w:r w:rsidRPr="004B01A7">
        <w:rPr>
          <w:b/>
          <w:sz w:val="24"/>
          <w:szCs w:val="24"/>
        </w:rPr>
        <w:t xml:space="preserve">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 xml:space="preserve"> и потому неэффекти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Для определения </w:t>
      </w:r>
      <w:r w:rsidRPr="004B01A7">
        <w:rPr>
          <w:i/>
          <w:sz w:val="24"/>
          <w:szCs w:val="24"/>
          <w:lang w:val="en-US"/>
        </w:rPr>
        <w:t>IRR</w:t>
      </w:r>
      <w:r w:rsidRPr="004B01A7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графическим методом необходимо:</w:t>
      </w:r>
    </w:p>
    <w:p w:rsidR="00BE525C" w:rsidRPr="004B01A7" w:rsidRDefault="00BE525C" w:rsidP="00BE525C">
      <w:pPr>
        <w:widowControl w:val="0"/>
        <w:ind w:firstLine="567"/>
        <w:rPr>
          <w:bCs/>
          <w:sz w:val="24"/>
          <w:szCs w:val="24"/>
        </w:rPr>
      </w:pPr>
      <w:r w:rsidRPr="004B01A7">
        <w:rPr>
          <w:sz w:val="24"/>
          <w:szCs w:val="24"/>
        </w:rPr>
        <w:t xml:space="preserve">1. Задать некую ставку дисконтирования и определить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bCs/>
          <w:i/>
          <w:sz w:val="24"/>
          <w:szCs w:val="24"/>
        </w:rPr>
        <w:t xml:space="preserve"> </w:t>
      </w:r>
      <w:r w:rsidRPr="004B01A7">
        <w:rPr>
          <w:bCs/>
          <w:sz w:val="24"/>
          <w:szCs w:val="24"/>
        </w:rPr>
        <w:t>проекта. Отм</w:t>
      </w:r>
      <w:r w:rsidRPr="004B01A7">
        <w:rPr>
          <w:bCs/>
          <w:sz w:val="24"/>
          <w:szCs w:val="24"/>
        </w:rPr>
        <w:t>е</w:t>
      </w:r>
      <w:r w:rsidRPr="004B01A7">
        <w:rPr>
          <w:bCs/>
          <w:sz w:val="24"/>
          <w:szCs w:val="24"/>
        </w:rPr>
        <w:t>тить точку на графике.</w:t>
      </w:r>
    </w:p>
    <w:p w:rsidR="00BE525C" w:rsidRPr="004B01A7" w:rsidRDefault="00BE525C" w:rsidP="00BE525C">
      <w:pPr>
        <w:widowControl w:val="0"/>
        <w:ind w:firstLine="567"/>
        <w:rPr>
          <w:bCs/>
          <w:sz w:val="24"/>
          <w:szCs w:val="24"/>
        </w:rPr>
      </w:pPr>
      <w:r w:rsidRPr="004B01A7">
        <w:rPr>
          <w:sz w:val="24"/>
          <w:szCs w:val="24"/>
        </w:rPr>
        <w:t xml:space="preserve">2. Задать </w:t>
      </w:r>
      <w:proofErr w:type="gramStart"/>
      <w:r w:rsidRPr="004B01A7">
        <w:rPr>
          <w:sz w:val="24"/>
          <w:szCs w:val="24"/>
        </w:rPr>
        <w:t>гораздо большую</w:t>
      </w:r>
      <w:proofErr w:type="gramEnd"/>
      <w:r w:rsidRPr="004B01A7">
        <w:rPr>
          <w:sz w:val="24"/>
          <w:szCs w:val="24"/>
        </w:rPr>
        <w:t xml:space="preserve"> ставку дисконтир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вания, вычислить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bCs/>
          <w:i/>
          <w:sz w:val="24"/>
          <w:szCs w:val="24"/>
        </w:rPr>
        <w:t xml:space="preserve"> </w:t>
      </w:r>
      <w:r w:rsidRPr="004B01A7">
        <w:rPr>
          <w:bCs/>
          <w:sz w:val="24"/>
          <w:szCs w:val="24"/>
        </w:rPr>
        <w:t>и отметить соответству</w:t>
      </w:r>
      <w:r w:rsidRPr="004B01A7">
        <w:rPr>
          <w:bCs/>
          <w:sz w:val="24"/>
          <w:szCs w:val="24"/>
        </w:rPr>
        <w:t>ю</w:t>
      </w:r>
      <w:r w:rsidRPr="004B01A7">
        <w:rPr>
          <w:bCs/>
          <w:sz w:val="24"/>
          <w:szCs w:val="24"/>
        </w:rPr>
        <w:t>щую точку на графике.</w:t>
      </w:r>
    </w:p>
    <w:p w:rsidR="00BE525C" w:rsidRPr="004B01A7" w:rsidRDefault="00BE525C" w:rsidP="00BE525C">
      <w:pPr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3. Соединить две точки. В точке пересечения кривой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bCs/>
          <w:i/>
          <w:sz w:val="24"/>
          <w:szCs w:val="24"/>
        </w:rPr>
        <w:t xml:space="preserve"> </w:t>
      </w:r>
      <w:r w:rsidRPr="004B01A7">
        <w:rPr>
          <w:bCs/>
          <w:sz w:val="24"/>
          <w:szCs w:val="24"/>
        </w:rPr>
        <w:t xml:space="preserve">с осью </w:t>
      </w:r>
      <w:r w:rsidRPr="004B01A7">
        <w:rPr>
          <w:i/>
          <w:sz w:val="24"/>
          <w:szCs w:val="24"/>
          <w:lang w:val="en-US"/>
        </w:rPr>
        <w:t>IRR</w:t>
      </w:r>
      <w:r w:rsidRPr="004B01A7">
        <w:rPr>
          <w:i/>
          <w:sz w:val="24"/>
          <w:szCs w:val="24"/>
        </w:rPr>
        <w:t xml:space="preserve"> </w:t>
      </w:r>
      <w:r w:rsidRPr="004B01A7">
        <w:rPr>
          <w:sz w:val="24"/>
          <w:szCs w:val="24"/>
        </w:rPr>
        <w:t>чистая настоящая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мость проекта равна нулю.</w:t>
      </w:r>
    </w:p>
    <w:p w:rsidR="00BE525C" w:rsidRPr="004B01A7" w:rsidRDefault="00BE525C" w:rsidP="00BE525C">
      <w:pPr>
        <w:widowControl w:val="0"/>
        <w:tabs>
          <w:tab w:val="left" w:pos="4820"/>
        </w:tabs>
        <w:ind w:firstLine="567"/>
        <w:rPr>
          <w:b/>
          <w:bCs/>
          <w:sz w:val="24"/>
          <w:szCs w:val="24"/>
        </w:rPr>
      </w:pPr>
      <w:r w:rsidRPr="004B01A7">
        <w:rPr>
          <w:b/>
          <w:bCs/>
          <w:sz w:val="24"/>
          <w:szCs w:val="24"/>
        </w:rPr>
        <w:t>5. Метод расчета индекса прибыльности, рентабельности (</w:t>
      </w:r>
      <w:r w:rsidRPr="004B01A7">
        <w:rPr>
          <w:b/>
          <w:bCs/>
          <w:sz w:val="24"/>
          <w:szCs w:val="24"/>
          <w:lang w:val="en-US"/>
        </w:rPr>
        <w:t>Profitability</w:t>
      </w:r>
      <w:r w:rsidRPr="004B01A7">
        <w:rPr>
          <w:b/>
          <w:bCs/>
          <w:sz w:val="24"/>
          <w:szCs w:val="24"/>
        </w:rPr>
        <w:t xml:space="preserve"> </w:t>
      </w:r>
      <w:r w:rsidRPr="004B01A7">
        <w:rPr>
          <w:b/>
          <w:bCs/>
          <w:sz w:val="24"/>
          <w:szCs w:val="24"/>
          <w:lang w:val="en-US"/>
        </w:rPr>
        <w:t>I</w:t>
      </w:r>
      <w:r w:rsidRPr="004B01A7">
        <w:rPr>
          <w:b/>
          <w:bCs/>
          <w:sz w:val="24"/>
          <w:szCs w:val="24"/>
          <w:lang w:val="en-US"/>
        </w:rPr>
        <w:t>n</w:t>
      </w:r>
      <w:r w:rsidRPr="004B01A7">
        <w:rPr>
          <w:b/>
          <w:bCs/>
          <w:sz w:val="24"/>
          <w:szCs w:val="24"/>
          <w:lang w:val="en-US"/>
        </w:rPr>
        <w:t>dex</w:t>
      </w:r>
      <w:r w:rsidRPr="004B01A7">
        <w:rPr>
          <w:b/>
          <w:bCs/>
          <w:sz w:val="24"/>
          <w:szCs w:val="24"/>
        </w:rPr>
        <w:t xml:space="preserve">, </w:t>
      </w:r>
      <w:r w:rsidRPr="004B01A7">
        <w:rPr>
          <w:b/>
          <w:bCs/>
          <w:i/>
          <w:sz w:val="24"/>
          <w:szCs w:val="24"/>
          <w:lang w:val="en-US"/>
        </w:rPr>
        <w:t>PI</w:t>
      </w:r>
      <w:r w:rsidRPr="004B01A7">
        <w:rPr>
          <w:b/>
          <w:bCs/>
          <w:sz w:val="24"/>
          <w:szCs w:val="24"/>
        </w:rPr>
        <w:t>).</w:t>
      </w:r>
    </w:p>
    <w:p w:rsidR="00BE525C" w:rsidRPr="004B01A7" w:rsidRDefault="00BE525C" w:rsidP="00BE525C">
      <w:pPr>
        <w:pStyle w:val="a3"/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4B01A7">
        <w:rPr>
          <w:i/>
          <w:sz w:val="24"/>
          <w:szCs w:val="24"/>
          <w:lang w:val="en-US"/>
        </w:rPr>
        <w:t>PI</w:t>
      </w:r>
      <w:r w:rsidRPr="004B01A7">
        <w:rPr>
          <w:sz w:val="24"/>
          <w:szCs w:val="24"/>
        </w:rPr>
        <w:t xml:space="preserve"> характеризует уровень доходов на единицу затрат, т.е. эффекти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 xml:space="preserve">ность вложений. Чем больше значение </w:t>
      </w:r>
      <w:r w:rsidRPr="004B01A7">
        <w:rPr>
          <w:i/>
          <w:sz w:val="24"/>
          <w:szCs w:val="24"/>
          <w:lang w:val="en-US"/>
        </w:rPr>
        <w:t>PI</w:t>
      </w:r>
      <w:r w:rsidRPr="004B01A7">
        <w:rPr>
          <w:sz w:val="24"/>
          <w:szCs w:val="24"/>
        </w:rPr>
        <w:t>, тем выше отдача каждого рубля, инвестирова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ного в данный проект.</w:t>
      </w:r>
    </w:p>
    <w:p w:rsidR="00BE525C" w:rsidRPr="004B01A7" w:rsidRDefault="00BE525C" w:rsidP="00BE525C">
      <w:pPr>
        <w:pStyle w:val="a3"/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4B01A7">
        <w:rPr>
          <w:i/>
          <w:sz w:val="24"/>
          <w:szCs w:val="24"/>
          <w:lang w:val="en-US"/>
        </w:rPr>
        <w:t>PI</w:t>
      </w:r>
      <w:r w:rsidRPr="004B01A7">
        <w:rPr>
          <w:sz w:val="24"/>
          <w:szCs w:val="24"/>
        </w:rPr>
        <w:t xml:space="preserve"> показывает, сколько денежных единиц чистого дохода принесет с учетом дисконтирования одна денежная единица, инвестированная в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ект:</w:t>
      </w:r>
    </w:p>
    <w:p w:rsidR="00BE525C" w:rsidRPr="004B01A7" w:rsidRDefault="00BE525C" w:rsidP="00BE525C">
      <w:pPr>
        <w:pStyle w:val="a3"/>
        <w:widowControl w:val="0"/>
        <w:tabs>
          <w:tab w:val="left" w:pos="0"/>
        </w:tabs>
        <w:ind w:firstLine="567"/>
        <w:jc w:val="center"/>
        <w:rPr>
          <w:sz w:val="24"/>
          <w:szCs w:val="24"/>
        </w:rPr>
      </w:pPr>
      <w:r w:rsidRPr="004B01A7">
        <w:rPr>
          <w:i/>
          <w:sz w:val="24"/>
          <w:szCs w:val="24"/>
          <w:lang w:val="en-US"/>
        </w:rPr>
        <w:t>PI</w:t>
      </w:r>
      <w:r w:rsidRPr="004B01A7">
        <w:rPr>
          <w:i/>
          <w:sz w:val="24"/>
          <w:szCs w:val="24"/>
        </w:rPr>
        <w:t xml:space="preserve"> = </w:t>
      </w:r>
      <w:r w:rsidRPr="004B01A7">
        <w:rPr>
          <w:bCs/>
          <w:i/>
          <w:sz w:val="24"/>
          <w:szCs w:val="24"/>
          <w:lang w:val="en-US"/>
        </w:rPr>
        <w:t>NPV</w:t>
      </w:r>
      <w:r w:rsidRPr="004B01A7">
        <w:rPr>
          <w:i/>
          <w:sz w:val="24"/>
          <w:szCs w:val="24"/>
        </w:rPr>
        <w:t xml:space="preserve"> / К.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Из всех рассмотренных критериев наиболее приемлемыми для прин</w:t>
      </w:r>
      <w:r w:rsidRPr="004B01A7">
        <w:rPr>
          <w:rFonts w:ascii="Times New Roman" w:hAnsi="Times New Roman"/>
          <w:sz w:val="24"/>
          <w:szCs w:val="24"/>
        </w:rPr>
        <w:t>я</w:t>
      </w:r>
      <w:r w:rsidRPr="004B01A7">
        <w:rPr>
          <w:rFonts w:ascii="Times New Roman" w:hAnsi="Times New Roman"/>
          <w:sz w:val="24"/>
          <w:szCs w:val="24"/>
        </w:rPr>
        <w:t xml:space="preserve">тия решений </w:t>
      </w:r>
      <w:r w:rsidRPr="004B01A7">
        <w:rPr>
          <w:rFonts w:ascii="Times New Roman" w:hAnsi="Times New Roman"/>
          <w:sz w:val="24"/>
          <w:szCs w:val="24"/>
        </w:rPr>
        <w:lastRenderedPageBreak/>
        <w:t>инвестиц</w:t>
      </w:r>
      <w:r w:rsidRPr="004B01A7">
        <w:rPr>
          <w:rFonts w:ascii="Times New Roman" w:hAnsi="Times New Roman"/>
          <w:sz w:val="24"/>
          <w:szCs w:val="24"/>
        </w:rPr>
        <w:t>и</w:t>
      </w:r>
      <w:r w:rsidRPr="004B01A7">
        <w:rPr>
          <w:rFonts w:ascii="Times New Roman" w:hAnsi="Times New Roman"/>
          <w:sz w:val="24"/>
          <w:szCs w:val="24"/>
        </w:rPr>
        <w:t xml:space="preserve">онного характера являются критерии </w:t>
      </w: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 xml:space="preserve">, </w:t>
      </w:r>
      <w:r w:rsidRPr="004B01A7">
        <w:rPr>
          <w:rFonts w:ascii="Times New Roman" w:hAnsi="Times New Roman"/>
          <w:i/>
          <w:sz w:val="24"/>
          <w:szCs w:val="24"/>
          <w:lang w:val="en-US"/>
        </w:rPr>
        <w:t>IRR</w:t>
      </w:r>
      <w:r w:rsidRPr="004B01A7">
        <w:rPr>
          <w:rFonts w:ascii="Times New Roman" w:hAnsi="Times New Roman"/>
          <w:i/>
          <w:sz w:val="24"/>
          <w:szCs w:val="24"/>
        </w:rPr>
        <w:t xml:space="preserve"> </w:t>
      </w:r>
      <w:r w:rsidRPr="004B01A7">
        <w:rPr>
          <w:rFonts w:ascii="Times New Roman" w:hAnsi="Times New Roman"/>
          <w:sz w:val="24"/>
          <w:szCs w:val="24"/>
        </w:rPr>
        <w:t xml:space="preserve">и </w:t>
      </w:r>
      <w:r w:rsidRPr="004B01A7">
        <w:rPr>
          <w:rFonts w:ascii="Times New Roman" w:hAnsi="Times New Roman"/>
          <w:i/>
          <w:sz w:val="24"/>
          <w:szCs w:val="24"/>
          <w:lang w:val="en-US"/>
        </w:rPr>
        <w:t>PI</w:t>
      </w:r>
      <w:r w:rsidRPr="004B01A7">
        <w:rPr>
          <w:rFonts w:ascii="Times New Roman" w:hAnsi="Times New Roman"/>
          <w:sz w:val="24"/>
          <w:szCs w:val="24"/>
        </w:rPr>
        <w:t>. Несмотря на отмеченную взаимосвязь между этими показателями, при оценке альтернативных инвестиционных проектов проблема выбора крит</w:t>
      </w:r>
      <w:r w:rsidRPr="004B01A7">
        <w:rPr>
          <w:rFonts w:ascii="Times New Roman" w:hAnsi="Times New Roman"/>
          <w:sz w:val="24"/>
          <w:szCs w:val="24"/>
        </w:rPr>
        <w:t>е</w:t>
      </w:r>
      <w:r w:rsidRPr="004B01A7">
        <w:rPr>
          <w:rFonts w:ascii="Times New Roman" w:hAnsi="Times New Roman"/>
          <w:sz w:val="24"/>
          <w:szCs w:val="24"/>
        </w:rPr>
        <w:t xml:space="preserve">рия все же остается. Основная причина кроется в том, что </w:t>
      </w: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 xml:space="preserve"> – это абсолютный, а </w:t>
      </w:r>
      <w:r w:rsidRPr="004B01A7">
        <w:rPr>
          <w:rFonts w:ascii="Times New Roman" w:hAnsi="Times New Roman"/>
          <w:i/>
          <w:sz w:val="24"/>
          <w:szCs w:val="24"/>
          <w:lang w:val="en-US"/>
        </w:rPr>
        <w:t>IRR</w:t>
      </w:r>
      <w:r w:rsidRPr="004B01A7">
        <w:rPr>
          <w:rFonts w:ascii="Times New Roman" w:hAnsi="Times New Roman"/>
          <w:sz w:val="24"/>
          <w:szCs w:val="24"/>
        </w:rPr>
        <w:t xml:space="preserve"> и </w:t>
      </w:r>
      <w:r w:rsidRPr="004B01A7">
        <w:rPr>
          <w:rFonts w:ascii="Times New Roman" w:hAnsi="Times New Roman"/>
          <w:i/>
          <w:sz w:val="24"/>
          <w:szCs w:val="24"/>
          <w:lang w:val="en-US"/>
        </w:rPr>
        <w:t>PI</w:t>
      </w:r>
      <w:r w:rsidRPr="004B01A7">
        <w:rPr>
          <w:rFonts w:ascii="Times New Roman" w:hAnsi="Times New Roman"/>
          <w:sz w:val="24"/>
          <w:szCs w:val="24"/>
        </w:rPr>
        <w:t xml:space="preserve"> – относительные показ</w:t>
      </w:r>
      <w:r w:rsidRPr="004B01A7">
        <w:rPr>
          <w:rFonts w:ascii="Times New Roman" w:hAnsi="Times New Roman"/>
          <w:sz w:val="24"/>
          <w:szCs w:val="24"/>
        </w:rPr>
        <w:t>а</w:t>
      </w:r>
      <w:r w:rsidRPr="004B01A7">
        <w:rPr>
          <w:rFonts w:ascii="Times New Roman" w:hAnsi="Times New Roman"/>
          <w:sz w:val="24"/>
          <w:szCs w:val="24"/>
        </w:rPr>
        <w:t>тели.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Прежде всего, необходимо еще раз подчеркнуть, что методы, осн</w:t>
      </w:r>
      <w:r w:rsidRPr="004B01A7">
        <w:rPr>
          <w:rFonts w:ascii="Times New Roman" w:hAnsi="Times New Roman"/>
          <w:sz w:val="24"/>
          <w:szCs w:val="24"/>
        </w:rPr>
        <w:t>о</w:t>
      </w:r>
      <w:r w:rsidRPr="004B01A7">
        <w:rPr>
          <w:rFonts w:ascii="Times New Roman" w:hAnsi="Times New Roman"/>
          <w:sz w:val="24"/>
          <w:szCs w:val="24"/>
        </w:rPr>
        <w:t>ванные на дисконтированных оценках, с теоретической точки зрения явл</w:t>
      </w:r>
      <w:r w:rsidRPr="004B01A7">
        <w:rPr>
          <w:rFonts w:ascii="Times New Roman" w:hAnsi="Times New Roman"/>
          <w:sz w:val="24"/>
          <w:szCs w:val="24"/>
        </w:rPr>
        <w:t>я</w:t>
      </w:r>
      <w:r w:rsidRPr="004B01A7">
        <w:rPr>
          <w:rFonts w:ascii="Times New Roman" w:hAnsi="Times New Roman"/>
          <w:sz w:val="24"/>
          <w:szCs w:val="24"/>
        </w:rPr>
        <w:t>ются более обоснованными, поскольку учитывают временную компоненту денежных пот</w:t>
      </w:r>
      <w:r w:rsidRPr="004B01A7">
        <w:rPr>
          <w:rFonts w:ascii="Times New Roman" w:hAnsi="Times New Roman"/>
          <w:sz w:val="24"/>
          <w:szCs w:val="24"/>
        </w:rPr>
        <w:t>о</w:t>
      </w:r>
      <w:r w:rsidRPr="004B01A7">
        <w:rPr>
          <w:rFonts w:ascii="Times New Roman" w:hAnsi="Times New Roman"/>
          <w:sz w:val="24"/>
          <w:szCs w:val="24"/>
        </w:rPr>
        <w:t>ков.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Исследования, проведенные крупнейшими специалистами в о</w:t>
      </w:r>
      <w:r w:rsidRPr="004B01A7">
        <w:rPr>
          <w:rFonts w:ascii="Times New Roman" w:hAnsi="Times New Roman"/>
          <w:sz w:val="24"/>
          <w:szCs w:val="24"/>
        </w:rPr>
        <w:t>б</w:t>
      </w:r>
      <w:r w:rsidRPr="004B01A7">
        <w:rPr>
          <w:rFonts w:ascii="Times New Roman" w:hAnsi="Times New Roman"/>
          <w:sz w:val="24"/>
          <w:szCs w:val="24"/>
        </w:rPr>
        <w:t xml:space="preserve">ласти финансового менеджмента, показали, что в случае противоречия более предпочтительно использование критерия </w:t>
      </w: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>. Основных арг</w:t>
      </w:r>
      <w:r w:rsidRPr="004B01A7">
        <w:rPr>
          <w:rFonts w:ascii="Times New Roman" w:hAnsi="Times New Roman"/>
          <w:sz w:val="24"/>
          <w:szCs w:val="24"/>
        </w:rPr>
        <w:t>у</w:t>
      </w:r>
      <w:r w:rsidRPr="004B01A7">
        <w:rPr>
          <w:rFonts w:ascii="Times New Roman" w:hAnsi="Times New Roman"/>
          <w:sz w:val="24"/>
          <w:szCs w:val="24"/>
        </w:rPr>
        <w:t>ментов в пользу этого критерия два:</w:t>
      </w:r>
    </w:p>
    <w:p w:rsidR="00BE525C" w:rsidRPr="004B01A7" w:rsidRDefault="00BE525C" w:rsidP="00BE525C">
      <w:pPr>
        <w:pStyle w:val="ConsNormal"/>
        <w:numPr>
          <w:ilvl w:val="1"/>
          <w:numId w:val="8"/>
        </w:numPr>
        <w:tabs>
          <w:tab w:val="clear" w:pos="2187"/>
          <w:tab w:val="num" w:pos="851"/>
          <w:tab w:val="left" w:pos="993"/>
        </w:tabs>
        <w:autoSpaceDE w:val="0"/>
        <w:autoSpaceDN w:val="0"/>
        <w:adjustRightInd w:val="0"/>
        <w:snapToGrid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 xml:space="preserve"> дает вероятностную оценку прироста стоимости коммерч</w:t>
      </w:r>
      <w:r w:rsidRPr="004B01A7">
        <w:rPr>
          <w:rFonts w:ascii="Times New Roman" w:hAnsi="Times New Roman"/>
          <w:sz w:val="24"/>
          <w:szCs w:val="24"/>
        </w:rPr>
        <w:t>е</w:t>
      </w:r>
      <w:r w:rsidRPr="004B01A7">
        <w:rPr>
          <w:rFonts w:ascii="Times New Roman" w:hAnsi="Times New Roman"/>
          <w:sz w:val="24"/>
          <w:szCs w:val="24"/>
        </w:rPr>
        <w:t>ской организации в случае принятия проекта. Критерий в полной мере о</w:t>
      </w:r>
      <w:r w:rsidRPr="004B01A7">
        <w:rPr>
          <w:rFonts w:ascii="Times New Roman" w:hAnsi="Times New Roman"/>
          <w:sz w:val="24"/>
          <w:szCs w:val="24"/>
        </w:rPr>
        <w:t>т</w:t>
      </w:r>
      <w:r w:rsidRPr="004B01A7">
        <w:rPr>
          <w:rFonts w:ascii="Times New Roman" w:hAnsi="Times New Roman"/>
          <w:sz w:val="24"/>
          <w:szCs w:val="24"/>
        </w:rPr>
        <w:t>вечает основной цели деятельности управленческого персон</w:t>
      </w:r>
      <w:r w:rsidRPr="004B01A7">
        <w:rPr>
          <w:rFonts w:ascii="Times New Roman" w:hAnsi="Times New Roman"/>
          <w:sz w:val="24"/>
          <w:szCs w:val="24"/>
        </w:rPr>
        <w:t>а</w:t>
      </w:r>
      <w:r w:rsidRPr="004B01A7">
        <w:rPr>
          <w:rFonts w:ascii="Times New Roman" w:hAnsi="Times New Roman"/>
          <w:sz w:val="24"/>
          <w:szCs w:val="24"/>
        </w:rPr>
        <w:t>ла, которой является наращивание экономического потенциала компании, точнее, рыночной оценки капит</w:t>
      </w:r>
      <w:r w:rsidRPr="004B01A7">
        <w:rPr>
          <w:rFonts w:ascii="Times New Roman" w:hAnsi="Times New Roman"/>
          <w:sz w:val="24"/>
          <w:szCs w:val="24"/>
        </w:rPr>
        <w:t>а</w:t>
      </w:r>
      <w:r w:rsidRPr="004B01A7">
        <w:rPr>
          <w:rFonts w:ascii="Times New Roman" w:hAnsi="Times New Roman"/>
          <w:sz w:val="24"/>
          <w:szCs w:val="24"/>
        </w:rPr>
        <w:t>ла собственников.</w:t>
      </w:r>
    </w:p>
    <w:p w:rsidR="00BE525C" w:rsidRPr="004B01A7" w:rsidRDefault="00BE525C" w:rsidP="00BE525C">
      <w:pPr>
        <w:pStyle w:val="ConsNormal"/>
        <w:numPr>
          <w:ilvl w:val="1"/>
          <w:numId w:val="8"/>
        </w:numPr>
        <w:tabs>
          <w:tab w:val="clear" w:pos="2187"/>
          <w:tab w:val="num" w:pos="851"/>
          <w:tab w:val="left" w:pos="993"/>
        </w:tabs>
        <w:autoSpaceDE w:val="0"/>
        <w:autoSpaceDN w:val="0"/>
        <w:adjustRightInd w:val="0"/>
        <w:snapToGrid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i/>
          <w:sz w:val="24"/>
          <w:szCs w:val="24"/>
        </w:rPr>
        <w:t xml:space="preserve"> </w:t>
      </w:r>
      <w:r w:rsidRPr="004B01A7">
        <w:rPr>
          <w:rFonts w:ascii="Times New Roman" w:hAnsi="Times New Roman"/>
          <w:sz w:val="24"/>
          <w:szCs w:val="24"/>
        </w:rPr>
        <w:t xml:space="preserve">обладает свойством </w:t>
      </w:r>
      <w:proofErr w:type="spellStart"/>
      <w:r w:rsidRPr="004B01A7">
        <w:rPr>
          <w:rFonts w:ascii="Times New Roman" w:hAnsi="Times New Roman"/>
          <w:sz w:val="24"/>
          <w:szCs w:val="24"/>
        </w:rPr>
        <w:t>аддитивности</w:t>
      </w:r>
      <w:proofErr w:type="spellEnd"/>
      <w:r w:rsidRPr="004B01A7">
        <w:rPr>
          <w:rFonts w:ascii="Times New Roman" w:hAnsi="Times New Roman"/>
          <w:sz w:val="24"/>
          <w:szCs w:val="24"/>
        </w:rPr>
        <w:t xml:space="preserve">, что позволяет складывать значения показателя </w:t>
      </w: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 xml:space="preserve"> по различным проектам и использовать агрегир</w:t>
      </w:r>
      <w:r w:rsidRPr="004B01A7">
        <w:rPr>
          <w:rFonts w:ascii="Times New Roman" w:hAnsi="Times New Roman"/>
          <w:sz w:val="24"/>
          <w:szCs w:val="24"/>
        </w:rPr>
        <w:t>о</w:t>
      </w:r>
      <w:r w:rsidRPr="004B01A7">
        <w:rPr>
          <w:rFonts w:ascii="Times New Roman" w:hAnsi="Times New Roman"/>
          <w:sz w:val="24"/>
          <w:szCs w:val="24"/>
        </w:rPr>
        <w:t>ванную величину для оптимизации инвестиционного портф</w:t>
      </w:r>
      <w:r w:rsidRPr="004B01A7">
        <w:rPr>
          <w:rFonts w:ascii="Times New Roman" w:hAnsi="Times New Roman"/>
          <w:sz w:val="24"/>
          <w:szCs w:val="24"/>
        </w:rPr>
        <w:t>е</w:t>
      </w:r>
      <w:r w:rsidRPr="004B01A7">
        <w:rPr>
          <w:rFonts w:ascii="Times New Roman" w:hAnsi="Times New Roman"/>
          <w:sz w:val="24"/>
          <w:szCs w:val="24"/>
        </w:rPr>
        <w:t>ля.</w:t>
      </w:r>
    </w:p>
    <w:p w:rsidR="00BE525C" w:rsidRPr="004B01A7" w:rsidRDefault="00BE525C" w:rsidP="00BE525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01A7">
        <w:rPr>
          <w:rFonts w:ascii="Times New Roman" w:hAnsi="Times New Roman"/>
          <w:sz w:val="24"/>
          <w:szCs w:val="24"/>
        </w:rPr>
        <w:t>Однако</w:t>
      </w:r>
      <w:proofErr w:type="gramStart"/>
      <w:r w:rsidRPr="004B01A7">
        <w:rPr>
          <w:rFonts w:ascii="Times New Roman" w:hAnsi="Times New Roman"/>
          <w:sz w:val="24"/>
          <w:szCs w:val="24"/>
        </w:rPr>
        <w:t>,</w:t>
      </w:r>
      <w:proofErr w:type="gramEnd"/>
      <w:r w:rsidRPr="004B01A7">
        <w:rPr>
          <w:rFonts w:ascii="Times New Roman" w:hAnsi="Times New Roman"/>
          <w:sz w:val="24"/>
          <w:szCs w:val="24"/>
        </w:rPr>
        <w:t xml:space="preserve"> согласно данным </w:t>
      </w:r>
      <w:proofErr w:type="spellStart"/>
      <w:r w:rsidRPr="004B01A7">
        <w:rPr>
          <w:rFonts w:ascii="Times New Roman" w:hAnsi="Times New Roman"/>
          <w:sz w:val="24"/>
          <w:szCs w:val="24"/>
        </w:rPr>
        <w:t>Бригхема</w:t>
      </w:r>
      <w:proofErr w:type="spellEnd"/>
      <w:r w:rsidRPr="004B01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B01A7">
        <w:rPr>
          <w:rFonts w:ascii="Times New Roman" w:hAnsi="Times New Roman"/>
          <w:sz w:val="24"/>
          <w:szCs w:val="24"/>
        </w:rPr>
        <w:t>Гапенски</w:t>
      </w:r>
      <w:proofErr w:type="spellEnd"/>
      <w:r w:rsidRPr="004B01A7">
        <w:rPr>
          <w:rFonts w:ascii="Times New Roman" w:hAnsi="Times New Roman"/>
          <w:sz w:val="24"/>
          <w:szCs w:val="24"/>
        </w:rPr>
        <w:t xml:space="preserve"> менеджеры америка</w:t>
      </w:r>
      <w:r w:rsidRPr="004B01A7">
        <w:rPr>
          <w:rFonts w:ascii="Times New Roman" w:hAnsi="Times New Roman"/>
          <w:sz w:val="24"/>
          <w:szCs w:val="24"/>
        </w:rPr>
        <w:t>н</w:t>
      </w:r>
      <w:r w:rsidRPr="004B01A7">
        <w:rPr>
          <w:rFonts w:ascii="Times New Roman" w:hAnsi="Times New Roman"/>
          <w:sz w:val="24"/>
          <w:szCs w:val="24"/>
        </w:rPr>
        <w:t xml:space="preserve">ских компаний предпочитают критерий </w:t>
      </w:r>
      <w:r w:rsidRPr="004B01A7">
        <w:rPr>
          <w:rFonts w:ascii="Times New Roman" w:hAnsi="Times New Roman"/>
          <w:i/>
          <w:sz w:val="24"/>
          <w:szCs w:val="24"/>
          <w:lang w:val="en-US"/>
        </w:rPr>
        <w:t>IRR</w:t>
      </w:r>
      <w:r w:rsidRPr="004B01A7">
        <w:rPr>
          <w:rFonts w:ascii="Times New Roman" w:hAnsi="Times New Roman"/>
          <w:i/>
          <w:sz w:val="24"/>
          <w:szCs w:val="24"/>
        </w:rPr>
        <w:t xml:space="preserve"> </w:t>
      </w:r>
      <w:r w:rsidRPr="004B01A7">
        <w:rPr>
          <w:rFonts w:ascii="Times New Roman" w:hAnsi="Times New Roman"/>
          <w:sz w:val="24"/>
          <w:szCs w:val="24"/>
        </w:rPr>
        <w:t xml:space="preserve">критерию </w:t>
      </w:r>
      <w:r w:rsidRPr="004B01A7">
        <w:rPr>
          <w:rFonts w:ascii="Times New Roman" w:hAnsi="Times New Roman"/>
          <w:bCs/>
          <w:i/>
          <w:sz w:val="24"/>
          <w:szCs w:val="24"/>
          <w:lang w:val="en-US"/>
        </w:rPr>
        <w:t>NPV</w:t>
      </w:r>
      <w:r w:rsidRPr="004B01A7">
        <w:rPr>
          <w:rFonts w:ascii="Times New Roman" w:hAnsi="Times New Roman"/>
          <w:sz w:val="24"/>
          <w:szCs w:val="24"/>
        </w:rPr>
        <w:t xml:space="preserve"> в с</w:t>
      </w:r>
      <w:r w:rsidRPr="004B01A7">
        <w:rPr>
          <w:rFonts w:ascii="Times New Roman" w:hAnsi="Times New Roman"/>
          <w:sz w:val="24"/>
          <w:szCs w:val="24"/>
        </w:rPr>
        <w:t>о</w:t>
      </w:r>
      <w:r w:rsidRPr="004B01A7">
        <w:rPr>
          <w:rFonts w:ascii="Times New Roman" w:hAnsi="Times New Roman"/>
          <w:sz w:val="24"/>
          <w:szCs w:val="24"/>
        </w:rPr>
        <w:t>отношении 3:1. Высказывается и предположение, объясняющее эту ситуацию, – реш</w:t>
      </w:r>
      <w:r w:rsidRPr="004B01A7">
        <w:rPr>
          <w:rFonts w:ascii="Times New Roman" w:hAnsi="Times New Roman"/>
          <w:sz w:val="24"/>
          <w:szCs w:val="24"/>
        </w:rPr>
        <w:t>е</w:t>
      </w:r>
      <w:r w:rsidRPr="004B01A7">
        <w:rPr>
          <w:rFonts w:ascii="Times New Roman" w:hAnsi="Times New Roman"/>
          <w:sz w:val="24"/>
          <w:szCs w:val="24"/>
        </w:rPr>
        <w:t>ния в области инвестиций легче принимать, основываясь на относительных, а не абсолю</w:t>
      </w:r>
      <w:r w:rsidRPr="004B01A7">
        <w:rPr>
          <w:rFonts w:ascii="Times New Roman" w:hAnsi="Times New Roman"/>
          <w:sz w:val="24"/>
          <w:szCs w:val="24"/>
        </w:rPr>
        <w:t>т</w:t>
      </w:r>
      <w:r w:rsidRPr="004B01A7">
        <w:rPr>
          <w:rFonts w:ascii="Times New Roman" w:hAnsi="Times New Roman"/>
          <w:sz w:val="24"/>
          <w:szCs w:val="24"/>
        </w:rPr>
        <w:t>ных оценках.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a i?aoaic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0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3310AF"/>
    <w:multiLevelType w:val="hybridMultilevel"/>
    <w:tmpl w:val="B526EC64"/>
    <w:lvl w:ilvl="0" w:tplc="6FEE57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6FE2967"/>
    <w:multiLevelType w:val="hybridMultilevel"/>
    <w:tmpl w:val="8E40B5B2"/>
    <w:lvl w:ilvl="0" w:tplc="FFFFFFFF">
      <w:start w:val="1"/>
      <w:numFmt w:val="decimal"/>
      <w:lvlText w:val="%1)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18C832B2">
      <w:start w:val="1"/>
      <w:numFmt w:val="decimal"/>
      <w:lvlText w:val="%2."/>
      <w:lvlJc w:val="left"/>
      <w:pPr>
        <w:tabs>
          <w:tab w:val="num" w:pos="2187"/>
        </w:tabs>
        <w:ind w:left="2187" w:hanging="9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A305174"/>
    <w:multiLevelType w:val="hybridMultilevel"/>
    <w:tmpl w:val="B55CFA24"/>
    <w:lvl w:ilvl="0" w:tplc="D878F280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E74781F"/>
    <w:multiLevelType w:val="hybridMultilevel"/>
    <w:tmpl w:val="2A44E090"/>
    <w:lvl w:ilvl="0" w:tplc="E8C2F9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9E8510E"/>
    <w:multiLevelType w:val="hybridMultilevel"/>
    <w:tmpl w:val="ED92A160"/>
    <w:lvl w:ilvl="0" w:tplc="0316BC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54F594F"/>
    <w:multiLevelType w:val="hybridMultilevel"/>
    <w:tmpl w:val="BF688762"/>
    <w:lvl w:ilvl="0" w:tplc="D50CED1A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7F44B24"/>
    <w:multiLevelType w:val="hybridMultilevel"/>
    <w:tmpl w:val="C8D40720"/>
    <w:lvl w:ilvl="0" w:tplc="5AE44A8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1F364E"/>
    <w:multiLevelType w:val="hybridMultilevel"/>
    <w:tmpl w:val="84CE4376"/>
    <w:lvl w:ilvl="0" w:tplc="27A438D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E3"/>
    <w:rsid w:val="005021E3"/>
    <w:rsid w:val="00556C51"/>
    <w:rsid w:val="00B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525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5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E525C"/>
    <w:pPr>
      <w:jc w:val="center"/>
    </w:pPr>
  </w:style>
  <w:style w:type="character" w:customStyle="1" w:styleId="20">
    <w:name w:val="Основной текст 2 Знак"/>
    <w:basedOn w:val="a0"/>
    <w:link w:val="2"/>
    <w:rsid w:val="00BE5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3">
    <w:name w:val="Body Text Indent 3"/>
    <w:basedOn w:val="a"/>
    <w:rsid w:val="00BE525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na i?aoaicee" w:hAnsi="na i?aoaicee"/>
    </w:rPr>
  </w:style>
  <w:style w:type="paragraph" w:styleId="a5">
    <w:name w:val="Plain Text"/>
    <w:basedOn w:val="a"/>
    <w:link w:val="a6"/>
    <w:rsid w:val="00BE525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Wingdings"/>
    </w:rPr>
  </w:style>
  <w:style w:type="character" w:customStyle="1" w:styleId="a6">
    <w:name w:val="Текст Знак"/>
    <w:basedOn w:val="a0"/>
    <w:link w:val="a5"/>
    <w:rsid w:val="00BE525C"/>
    <w:rPr>
      <w:rFonts w:ascii="Courier New" w:eastAsia="Times New Roman" w:hAnsi="Courier New" w:cs="Wingdings"/>
      <w:sz w:val="20"/>
      <w:szCs w:val="20"/>
      <w:lang w:eastAsia="ru-RU"/>
    </w:rPr>
  </w:style>
  <w:style w:type="paragraph" w:customStyle="1" w:styleId="ConsNormal">
    <w:name w:val="ConsNormal"/>
    <w:rsid w:val="00BE5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525C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BE5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E525C"/>
    <w:pPr>
      <w:jc w:val="center"/>
    </w:pPr>
  </w:style>
  <w:style w:type="character" w:customStyle="1" w:styleId="20">
    <w:name w:val="Основной текст 2 Знак"/>
    <w:basedOn w:val="a0"/>
    <w:link w:val="2"/>
    <w:rsid w:val="00BE5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3">
    <w:name w:val="Body Text Indent 3"/>
    <w:basedOn w:val="a"/>
    <w:rsid w:val="00BE525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na i?aoaicee" w:hAnsi="na i?aoaicee"/>
    </w:rPr>
  </w:style>
  <w:style w:type="paragraph" w:styleId="a5">
    <w:name w:val="Plain Text"/>
    <w:basedOn w:val="a"/>
    <w:link w:val="a6"/>
    <w:rsid w:val="00BE525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Wingdings"/>
    </w:rPr>
  </w:style>
  <w:style w:type="character" w:customStyle="1" w:styleId="a6">
    <w:name w:val="Текст Знак"/>
    <w:basedOn w:val="a0"/>
    <w:link w:val="a5"/>
    <w:rsid w:val="00BE525C"/>
    <w:rPr>
      <w:rFonts w:ascii="Courier New" w:eastAsia="Times New Roman" w:hAnsi="Courier New" w:cs="Wingdings"/>
      <w:sz w:val="20"/>
      <w:szCs w:val="20"/>
      <w:lang w:eastAsia="ru-RU"/>
    </w:rPr>
  </w:style>
  <w:style w:type="paragraph" w:customStyle="1" w:styleId="ConsNormal">
    <w:name w:val="ConsNormal"/>
    <w:rsid w:val="00BE52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2718</Words>
  <Characters>15496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2020-11-28T14:36:00Z</dcterms:created>
  <dcterms:modified xsi:type="dcterms:W3CDTF">2020-11-28T14:36:00Z</dcterms:modified>
</cp:coreProperties>
</file>